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22A6C" w14:textId="1AB80788" w:rsidR="004A2240" w:rsidRPr="00C96FDB" w:rsidRDefault="004A2240" w:rsidP="004A2240">
      <w:pPr>
        <w:pStyle w:val="3GPPHeader"/>
        <w:spacing w:after="60"/>
        <w:rPr>
          <w:sz w:val="32"/>
          <w:szCs w:val="32"/>
        </w:rPr>
      </w:pPr>
      <w:r w:rsidRPr="00C96FDB">
        <w:t>3GPP RAN WG2 Meeting #1</w:t>
      </w:r>
      <w:r>
        <w:t>28</w:t>
      </w:r>
      <w:r w:rsidRPr="00C96FDB">
        <w:tab/>
      </w:r>
      <w:r w:rsidRPr="00C96FDB">
        <w:rPr>
          <w:rFonts w:cs="Arial"/>
          <w:sz w:val="26"/>
          <w:szCs w:val="26"/>
        </w:rPr>
        <w:t>R2-2</w:t>
      </w:r>
      <w:r>
        <w:rPr>
          <w:rFonts w:cs="Arial"/>
          <w:sz w:val="26"/>
          <w:szCs w:val="26"/>
        </w:rPr>
        <w:t>4</w:t>
      </w:r>
      <w:r w:rsidR="00045EC9">
        <w:rPr>
          <w:rFonts w:cs="Arial"/>
          <w:sz w:val="26"/>
          <w:szCs w:val="26"/>
        </w:rPr>
        <w:t>10550</w:t>
      </w:r>
    </w:p>
    <w:p w14:paraId="55425111" w14:textId="77777777" w:rsidR="004A2240" w:rsidRPr="00702A88" w:rsidRDefault="004A2240" w:rsidP="004A2240">
      <w:pPr>
        <w:pStyle w:val="3GPPHeader"/>
      </w:pPr>
      <w:r>
        <w:t>Orlando, USA, November 18</w:t>
      </w:r>
      <w:r w:rsidRPr="00D27645">
        <w:rPr>
          <w:vertAlign w:val="superscript"/>
        </w:rPr>
        <w:t>th</w:t>
      </w:r>
      <w:r>
        <w:t xml:space="preserve"> – 22</w:t>
      </w:r>
      <w:r w:rsidRPr="00D27645">
        <w:rPr>
          <w:vertAlign w:val="superscript"/>
        </w:rPr>
        <w:t>nd</w:t>
      </w:r>
      <w:r>
        <w:t xml:space="preserve"> </w:t>
      </w:r>
      <w:r w:rsidRPr="00C96FDB">
        <w:t>202</w:t>
      </w:r>
      <w:r>
        <w:t xml:space="preserve">4                                       </w:t>
      </w:r>
    </w:p>
    <w:p w14:paraId="7AD14354" w14:textId="0C87A4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437EE69"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223B23" w:rsidRPr="00223B23">
        <w:rPr>
          <w:sz w:val="22"/>
          <w:szCs w:val="22"/>
        </w:rPr>
        <w:t>LCM for UE-sided model for Beam Management use case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87739D7" w14:textId="561FB448" w:rsidR="00EE4EFA" w:rsidRDefault="00A70554" w:rsidP="00902B5A">
      <w:pPr>
        <w:rPr>
          <w:bCs/>
          <w:lang w:val="en-US" w:eastAsia="sv-SE"/>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enable functionality selection, activation, deactivation, switching and fallback</w:t>
      </w:r>
      <w:r w:rsidR="00F17CAD" w:rsidRPr="00B749F2">
        <w:rPr>
          <w:bCs/>
          <w:lang w:val="en-US" w:eastAsia="sv-SE"/>
        </w:rPr>
        <w:t xml:space="preserve">. </w:t>
      </w:r>
      <w:r w:rsidR="00902B5A">
        <w:rPr>
          <w:bCs/>
          <w:lang w:val="en-US" w:eastAsia="sv-SE"/>
        </w:rPr>
        <w:t>In RAN2#127 [</w:t>
      </w:r>
      <w:r w:rsidR="005D1119">
        <w:rPr>
          <w:bCs/>
          <w:lang w:val="en-US" w:eastAsia="sv-SE"/>
        </w:rPr>
        <w:t>1</w:t>
      </w:r>
      <w:r w:rsidR="00902B5A">
        <w:rPr>
          <w:bCs/>
          <w:lang w:val="en-US" w:eastAsia="sv-SE"/>
        </w:rPr>
        <w:t>]</w:t>
      </w:r>
      <w:r w:rsidR="00B749F2">
        <w:rPr>
          <w:bCs/>
          <w:lang w:val="en-US" w:eastAsia="sv-SE"/>
        </w:rPr>
        <w:t xml:space="preserve"> the following </w:t>
      </w:r>
      <w:r w:rsidR="009927A4">
        <w:rPr>
          <w:bCs/>
          <w:lang w:val="en-US" w:eastAsia="sv-SE"/>
        </w:rPr>
        <w:t>procedure for</w:t>
      </w:r>
      <w:r w:rsidR="001E6B3D">
        <w:rPr>
          <w:bCs/>
          <w:lang w:val="en-US" w:eastAsia="sv-SE"/>
        </w:rPr>
        <w:t xml:space="preserve"> reporting</w:t>
      </w:r>
      <w:r w:rsidR="009927A4">
        <w:rPr>
          <w:bCs/>
          <w:lang w:val="en-US" w:eastAsia="sv-SE"/>
        </w:rPr>
        <w:t xml:space="preserve"> applicab</w:t>
      </w:r>
      <w:r w:rsidR="007454E6">
        <w:rPr>
          <w:bCs/>
          <w:lang w:val="en-US" w:eastAsia="sv-SE"/>
        </w:rPr>
        <w:t>le</w:t>
      </w:r>
      <w:r w:rsidR="009927A4">
        <w:rPr>
          <w:bCs/>
          <w:lang w:val="en-US" w:eastAsia="sv-SE"/>
        </w:rPr>
        <w:t xml:space="preserve"> functionalit</w:t>
      </w:r>
      <w:r w:rsidR="001E6B3D">
        <w:rPr>
          <w:bCs/>
          <w:lang w:val="en-US" w:eastAsia="sv-SE"/>
        </w:rPr>
        <w:t>ies</w:t>
      </w:r>
      <w:r w:rsidR="009927A4">
        <w:rPr>
          <w:bCs/>
          <w:lang w:val="en-US" w:eastAsia="sv-SE"/>
        </w:rPr>
        <w:t xml:space="preserve"> </w:t>
      </w:r>
      <w:r w:rsidR="00902B5A">
        <w:rPr>
          <w:bCs/>
          <w:lang w:val="en-US" w:eastAsia="sv-SE"/>
        </w:rPr>
        <w:t>was agreed</w:t>
      </w:r>
      <w:r w:rsidR="00B749F2">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44112B57"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1: Network sends </w:t>
            </w:r>
            <w:r w:rsidRPr="00565CA4">
              <w:rPr>
                <w:rFonts w:ascii="Times New Roman" w:hAnsi="Times New Roman" w:cs="Times New Roman"/>
                <w:i/>
                <w:iCs/>
                <w:sz w:val="19"/>
                <w:szCs w:val="19"/>
              </w:rPr>
              <w:t>UECapabilityEnqiry</w:t>
            </w:r>
            <w:r w:rsidRPr="00565CA4">
              <w:rPr>
                <w:rFonts w:ascii="Times New Roman" w:hAnsi="Times New Roman" w:cs="Times New Roman"/>
                <w:sz w:val="19"/>
                <w:szCs w:val="19"/>
              </w:rPr>
              <w:t xml:space="preserve"> message to initiate the procedure to a UE reporting its AI/ML supported functionalities. </w:t>
            </w:r>
          </w:p>
          <w:p w14:paraId="61B876D4"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lastRenderedPageBreak/>
              <w:t xml:space="preserve">Step 2: UE sends </w:t>
            </w:r>
            <w:r w:rsidRPr="00565CA4">
              <w:rPr>
                <w:rFonts w:ascii="Times New Roman" w:hAnsi="Times New Roman" w:cs="Times New Roman"/>
                <w:i/>
                <w:iCs/>
                <w:sz w:val="19"/>
                <w:szCs w:val="19"/>
              </w:rPr>
              <w:t>UECapablityInformation</w:t>
            </w:r>
            <w:r w:rsidRPr="00565CA4">
              <w:rPr>
                <w:rFonts w:ascii="Times New Roman" w:hAnsi="Times New Roman" w:cs="Times New Roman"/>
                <w:sz w:val="19"/>
                <w:szCs w:val="19"/>
              </w:rPr>
              <w:t xml:space="preserve"> message to network, containing supported functionalities at the UE side.</w:t>
            </w:r>
          </w:p>
          <w:p w14:paraId="7CB39521"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“Step 3”: Following configurations are provided from NW to UE:</w:t>
            </w:r>
          </w:p>
          <w:p w14:paraId="106D0555"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1) UE is allowed to do UAI reporting via </w:t>
            </w:r>
            <w:r w:rsidRPr="00565CA4">
              <w:rPr>
                <w:rFonts w:ascii="Times New Roman" w:hAnsi="Times New Roman" w:cs="Times New Roman"/>
                <w:i/>
                <w:iCs/>
                <w:sz w:val="19"/>
                <w:szCs w:val="19"/>
              </w:rPr>
              <w:t>OtherConfig</w:t>
            </w:r>
            <w:r w:rsidRPr="00565CA4">
              <w:rPr>
                <w:rFonts w:ascii="Times New Roman" w:hAnsi="Times New Roman" w:cs="Times New Roman"/>
                <w:sz w:val="19"/>
                <w:szCs w:val="19"/>
              </w:rPr>
              <w:t>.</w:t>
            </w:r>
          </w:p>
          <w:p w14:paraId="4172488C"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Network may provide NW-side additional condition.  FFS on the RRC signalling and whether it is mandatory or optional. </w:t>
            </w:r>
          </w:p>
          <w:p w14:paraId="58560550"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3) FFS on configuration (e.g. inference configuration) of supported functionalities. FFS on the content of configuration.</w:t>
            </w:r>
          </w:p>
          <w:p w14:paraId="7716C1D3" w14:textId="77777777" w:rsidR="00556FAE" w:rsidRPr="00565CA4" w:rsidRDefault="00556FAE" w:rsidP="00556FAE">
            <w:pPr>
              <w:pStyle w:val="Obs-prop"/>
              <w:numPr>
                <w:ilvl w:val="0"/>
                <w:numId w:val="17"/>
              </w:numPr>
              <w:ind w:left="1440"/>
              <w:rPr>
                <w:rFonts w:ascii="Times New Roman" w:hAnsi="Times New Roman" w:cs="Times New Roman"/>
                <w:sz w:val="19"/>
                <w:szCs w:val="19"/>
              </w:rPr>
            </w:pPr>
            <w:r w:rsidRPr="00565CA4">
              <w:rPr>
                <w:rFonts w:ascii="Times New Roman" w:hAnsi="Times New Roman" w:cs="Times New Roman"/>
                <w:sz w:val="19"/>
                <w:szCs w:val="19"/>
              </w:rPr>
              <w:t>(Between “Step 3” and “Step 4”)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65CA4">
              <w:rPr>
                <w:rFonts w:ascii="Times New Roman" w:hAnsi="Times New Roman" w:cs="Times New Roman"/>
                <w:i/>
                <w:iCs/>
                <w:sz w:val="19"/>
                <w:szCs w:val="19"/>
              </w:rPr>
              <w:t xml:space="preserve">   </w:t>
            </w:r>
          </w:p>
          <w:p w14:paraId="3F16ADD8"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4”: UE reports applicable functionality in the following scenarios: </w:t>
            </w:r>
          </w:p>
          <w:p w14:paraId="64180A6A"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1) Upon being configured to provide applicable functionality and upon change of applicable functionality via UAI</w:t>
            </w:r>
          </w:p>
          <w:p w14:paraId="09546146"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As response to NW-side additional condition requesting applicable functionality reporting in step 3, FFS other network configuration (e.g. inference configuration). </w:t>
            </w:r>
          </w:p>
          <w:p w14:paraId="052468F7" w14:textId="77777777" w:rsidR="00556FAE" w:rsidRPr="00565CA4" w:rsidRDefault="00556FAE" w:rsidP="00556FAE">
            <w:pPr>
              <w:pStyle w:val="Obs-prop"/>
              <w:rPr>
                <w:rFonts w:ascii="Times New Roman" w:hAnsi="Times New Roman" w:cs="Times New Roman"/>
                <w:sz w:val="19"/>
                <w:szCs w:val="19"/>
              </w:rPr>
            </w:pPr>
            <w:r w:rsidRPr="00565CA4">
              <w:rPr>
                <w:rFonts w:ascii="Times New Roman" w:hAnsi="Times New Roman" w:cs="Times New Roman"/>
                <w:sz w:val="19"/>
                <w:szCs w:val="19"/>
              </w:rPr>
              <w:t xml:space="preserve">Step 5: </w:t>
            </w:r>
          </w:p>
          <w:p w14:paraId="60DB777D"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1) Network configures inference configuration to UE after applicable functionality reporting, if inference configuration based on supported functionality is not provided in Step 3 (i.e. inference configuration is provided in Step 5). </w:t>
            </w:r>
          </w:p>
          <w:p w14:paraId="5E83D33F" w14:textId="77777777" w:rsidR="00556FAE" w:rsidRPr="00565CA4" w:rsidRDefault="00556FAE" w:rsidP="00556FAE">
            <w:pPr>
              <w:pStyle w:val="Obs-prop"/>
              <w:ind w:left="720"/>
              <w:rPr>
                <w:rFonts w:ascii="Times New Roman" w:hAnsi="Times New Roman" w:cs="Times New Roman"/>
                <w:sz w:val="19"/>
                <w:szCs w:val="19"/>
              </w:rPr>
            </w:pPr>
            <w:r w:rsidRPr="00565CA4">
              <w:rPr>
                <w:rFonts w:ascii="Times New Roman" w:hAnsi="Times New Roman" w:cs="Times New Roman"/>
                <w:sz w:val="19"/>
                <w:szCs w:val="19"/>
              </w:rPr>
              <w:t xml:space="preserve">2) If inference configuration based on supported functionality is provided in Step 3, it is up to network implementation whether to provide an updated configuration or not. </w:t>
            </w:r>
          </w:p>
          <w:p w14:paraId="4A2CED7F" w14:textId="57C2D441" w:rsidR="00D306B6" w:rsidRPr="00D306B6" w:rsidRDefault="00D306B6" w:rsidP="00D306B6">
            <w:pPr>
              <w:rPr>
                <w:b/>
                <w:bCs/>
                <w:lang w:val="en-US" w:eastAsia="en-US"/>
              </w:rPr>
            </w:pPr>
            <w:r w:rsidRPr="00565CA4">
              <w:rPr>
                <w:rFonts w:ascii="Times New Roman" w:hAnsi="Times New Roman"/>
                <w:b/>
                <w:bCs/>
                <w:sz w:val="19"/>
                <w:szCs w:val="19"/>
                <w:lang w:val="en-US" w:eastAsia="en-US"/>
              </w:rPr>
              <w:t xml:space="preserve">The applicable functionality is initially activated by receiving its configuration when it is provided in Step 5. FFS </w:t>
            </w:r>
            <w:r w:rsidRPr="00565CA4">
              <w:rPr>
                <w:rFonts w:ascii="Times New Roman" w:hAnsi="Times New Roman"/>
                <w:b/>
                <w:bCs/>
                <w:sz w:val="19"/>
                <w:szCs w:val="19"/>
                <w:lang w:eastAsia="en-US"/>
              </w:rPr>
              <w:t xml:space="preserve">on initial activation of applicable functionality </w:t>
            </w:r>
            <w:r w:rsidRPr="00565CA4">
              <w:rPr>
                <w:rFonts w:ascii="Times New Roman" w:hAnsi="Times New Roman"/>
                <w:b/>
                <w:bCs/>
                <w:sz w:val="19"/>
                <w:szCs w:val="19"/>
                <w:lang w:val="en-US" w:eastAsia="en-US"/>
              </w:rPr>
              <w:t>if configuration of supported functionality is agreed to be provided in Step 3. FFS on additional L1/L2 signaling for activation/deactivation.</w:t>
            </w:r>
          </w:p>
        </w:tc>
      </w:tr>
    </w:tbl>
    <w:p w14:paraId="5E6FFC63" w14:textId="77777777" w:rsidR="0027540C" w:rsidRPr="00A51DDC" w:rsidRDefault="0027540C" w:rsidP="00A35A47">
      <w:pPr>
        <w:rPr>
          <w:bCs/>
          <w:sz w:val="8"/>
          <w:szCs w:val="8"/>
        </w:rPr>
      </w:pPr>
    </w:p>
    <w:p w14:paraId="69FE9F0B" w14:textId="04637BB5" w:rsidR="0027540C" w:rsidRDefault="00940A63" w:rsidP="00A35A47">
      <w:pPr>
        <w:rPr>
          <w:bCs/>
        </w:rPr>
      </w:pPr>
      <w:r>
        <w:rPr>
          <w:bCs/>
        </w:rPr>
        <w:t xml:space="preserve">This contribution discusses </w:t>
      </w:r>
      <w:r w:rsidR="008F20B1">
        <w:rPr>
          <w:bCs/>
        </w:rPr>
        <w:t xml:space="preserve">the above procedure for applicable functionality determination and reporting, specifically </w:t>
      </w:r>
      <w:r w:rsidR="00902B5A">
        <w:rPr>
          <w:bCs/>
        </w:rPr>
        <w:t xml:space="preserve">remaining details on the </w:t>
      </w:r>
      <w:r w:rsidR="00E35A79">
        <w:rPr>
          <w:bCs/>
        </w:rPr>
        <w:t>applicable functionalit</w:t>
      </w:r>
      <w:r w:rsidR="00902B5A">
        <w:rPr>
          <w:bCs/>
        </w:rPr>
        <w:t>y reporting procedure</w:t>
      </w:r>
      <w:r w:rsidR="008D50DC">
        <w:rPr>
          <w:bCs/>
        </w:rPr>
        <w:t xml:space="preserve"> and clarifications on previous agreements from RAN2#127bis [</w:t>
      </w:r>
      <w:r w:rsidR="00F12C8F">
        <w:rPr>
          <w:bCs/>
        </w:rPr>
        <w:t>4</w:t>
      </w:r>
      <w:r w:rsidR="008D50DC">
        <w:rPr>
          <w:bCs/>
        </w:rPr>
        <w:t>] for UE-side data collection</w:t>
      </w:r>
      <w:r w:rsidR="00E35A79">
        <w:rPr>
          <w:bCs/>
        </w:rPr>
        <w:t>.</w:t>
      </w:r>
    </w:p>
    <w:p w14:paraId="06DF4C31" w14:textId="7D76EF44" w:rsidR="00502A20" w:rsidRDefault="000C47D5" w:rsidP="0030434F">
      <w:pPr>
        <w:pStyle w:val="Heading1"/>
      </w:pPr>
      <w:r>
        <w:t>Discussion</w:t>
      </w:r>
    </w:p>
    <w:p w14:paraId="0446B803" w14:textId="52540379" w:rsidR="00616266" w:rsidRPr="00A808B0" w:rsidRDefault="002C1EE6" w:rsidP="00616266">
      <w:pPr>
        <w:pStyle w:val="Heading2"/>
        <w:rPr>
          <w:lang w:eastAsia="sv-SE"/>
        </w:rPr>
      </w:pPr>
      <w:r>
        <w:rPr>
          <w:lang w:eastAsia="sv-SE"/>
        </w:rPr>
        <w:t>UE-side data collection</w:t>
      </w:r>
    </w:p>
    <w:p w14:paraId="443FA55E" w14:textId="505BECD5" w:rsidR="00331968" w:rsidRDefault="005235B3" w:rsidP="00FA3402">
      <w:pPr>
        <w:rPr>
          <w:bCs/>
          <w:lang w:eastAsia="sv-SE"/>
        </w:rPr>
      </w:pPr>
      <w:r>
        <w:rPr>
          <w:bCs/>
          <w:lang w:eastAsia="sv-SE"/>
        </w:rPr>
        <w:t>Initial discussion regarding network control over initiation and configuration of data collection occurred in RAN2#127bis [</w:t>
      </w:r>
      <w:r w:rsidR="00F12C8F">
        <w:rPr>
          <w:bCs/>
          <w:lang w:eastAsia="sv-SE"/>
        </w:rPr>
        <w:t>4</w:t>
      </w:r>
      <w:r>
        <w:rPr>
          <w:bCs/>
          <w:lang w:eastAsia="sv-SE"/>
        </w:rPr>
        <w:t>], resulting in the following high-level agreement:</w:t>
      </w:r>
    </w:p>
    <w:tbl>
      <w:tblPr>
        <w:tblStyle w:val="TableGrid"/>
        <w:tblW w:w="0" w:type="auto"/>
        <w:tblLook w:val="04A0" w:firstRow="1" w:lastRow="0" w:firstColumn="1" w:lastColumn="0" w:noHBand="0" w:noVBand="1"/>
      </w:tblPr>
      <w:tblGrid>
        <w:gridCol w:w="9629"/>
      </w:tblGrid>
      <w:tr w:rsidR="00D77A28" w14:paraId="7961C0B1" w14:textId="77777777" w:rsidTr="00D77A28">
        <w:tc>
          <w:tcPr>
            <w:tcW w:w="9629" w:type="dxa"/>
          </w:tcPr>
          <w:p w14:paraId="1212E181" w14:textId="42396F1C" w:rsidR="00D77A28" w:rsidRPr="00565CA4" w:rsidRDefault="00D77A28" w:rsidP="00FA3402">
            <w:pPr>
              <w:rPr>
                <w:bCs/>
                <w:i/>
                <w:iCs/>
                <w:lang w:eastAsia="sv-SE"/>
              </w:rPr>
            </w:pPr>
            <w:r w:rsidRPr="00565CA4">
              <w:rPr>
                <w:bCs/>
                <w:i/>
                <w:iCs/>
                <w:lang w:eastAsia="sv-SE"/>
              </w:rPr>
              <w:t xml:space="preserve">Data collection initiation and configuration for data collection is under network control.  FFS how the NW determines whether data collection should be initiated (e.g. via UE requests (UE directly or UE server)  </w:t>
            </w:r>
          </w:p>
        </w:tc>
      </w:tr>
    </w:tbl>
    <w:p w14:paraId="5D7B14C1" w14:textId="77777777" w:rsidR="00D77A28" w:rsidRPr="00565CA4" w:rsidRDefault="00D77A28" w:rsidP="00FA3402">
      <w:pPr>
        <w:rPr>
          <w:bCs/>
          <w:sz w:val="2"/>
          <w:szCs w:val="2"/>
          <w:lang w:eastAsia="sv-SE"/>
        </w:rPr>
      </w:pPr>
    </w:p>
    <w:p w14:paraId="32765080" w14:textId="250C2617" w:rsidR="001C551E" w:rsidRDefault="004F73C9" w:rsidP="00FA3402">
      <w:pPr>
        <w:rPr>
          <w:bCs/>
          <w:lang w:eastAsia="sv-SE"/>
        </w:rPr>
      </w:pPr>
      <w:r>
        <w:rPr>
          <w:bCs/>
          <w:lang w:eastAsia="sv-SE"/>
        </w:rPr>
        <w:t xml:space="preserve">From </w:t>
      </w:r>
      <w:r w:rsidR="004E3C6F">
        <w:rPr>
          <w:bCs/>
          <w:lang w:eastAsia="sv-SE"/>
        </w:rPr>
        <w:t>s</w:t>
      </w:r>
      <w:r w:rsidR="005235B3">
        <w:rPr>
          <w:bCs/>
          <w:lang w:eastAsia="sv-SE"/>
        </w:rPr>
        <w:t>ubsequent</w:t>
      </w:r>
      <w:r w:rsidR="00D74087">
        <w:rPr>
          <w:bCs/>
          <w:lang w:eastAsia="sv-SE"/>
        </w:rPr>
        <w:t xml:space="preserve"> offline discussion </w:t>
      </w:r>
      <w:r w:rsidR="008E4A22">
        <w:rPr>
          <w:bCs/>
          <w:lang w:eastAsia="sv-SE"/>
        </w:rPr>
        <w:t>in</w:t>
      </w:r>
      <w:r w:rsidR="00D74087">
        <w:rPr>
          <w:bCs/>
          <w:lang w:eastAsia="sv-SE"/>
        </w:rPr>
        <w:t xml:space="preserve"> [POST127bis][020] [</w:t>
      </w:r>
      <w:r w:rsidR="00F12C8F">
        <w:rPr>
          <w:bCs/>
          <w:lang w:eastAsia="sv-SE"/>
        </w:rPr>
        <w:t>5</w:t>
      </w:r>
      <w:r w:rsidR="00D74087">
        <w:rPr>
          <w:bCs/>
          <w:lang w:eastAsia="sv-SE"/>
        </w:rPr>
        <w:t>]</w:t>
      </w:r>
      <w:r w:rsidR="009C3BF2">
        <w:rPr>
          <w:bCs/>
          <w:lang w:eastAsia="sv-SE"/>
        </w:rPr>
        <w:t xml:space="preserve">, </w:t>
      </w:r>
      <w:r w:rsidR="00755F38">
        <w:rPr>
          <w:bCs/>
          <w:lang w:eastAsia="sv-SE"/>
        </w:rPr>
        <w:t xml:space="preserve">additional clarification to the above agreement </w:t>
      </w:r>
      <w:r w:rsidR="008E4A22">
        <w:rPr>
          <w:bCs/>
          <w:lang w:eastAsia="sv-SE"/>
        </w:rPr>
        <w:t>may be</w:t>
      </w:r>
      <w:r w:rsidR="00755F38">
        <w:rPr>
          <w:bCs/>
          <w:lang w:eastAsia="sv-SE"/>
        </w:rPr>
        <w:t xml:space="preserve"> u</w:t>
      </w:r>
      <w:r w:rsidR="000F0D27">
        <w:rPr>
          <w:bCs/>
          <w:lang w:eastAsia="sv-SE"/>
        </w:rPr>
        <w:t>s</w:t>
      </w:r>
      <w:r w:rsidR="00755F38">
        <w:rPr>
          <w:bCs/>
          <w:lang w:eastAsia="sv-SE"/>
        </w:rPr>
        <w:t>eful</w:t>
      </w:r>
      <w:r w:rsidR="008E4A22">
        <w:rPr>
          <w:bCs/>
          <w:lang w:eastAsia="sv-SE"/>
        </w:rPr>
        <w:t>.</w:t>
      </w:r>
      <w:r w:rsidR="00A90CE6">
        <w:rPr>
          <w:bCs/>
          <w:lang w:eastAsia="sv-SE"/>
        </w:rPr>
        <w:t xml:space="preserve"> For example, </w:t>
      </w:r>
      <w:r w:rsidR="001C551E">
        <w:rPr>
          <w:bCs/>
          <w:lang w:eastAsia="sv-SE"/>
        </w:rPr>
        <w:t xml:space="preserve">the LS from SA2 mentions the following: </w:t>
      </w:r>
    </w:p>
    <w:p w14:paraId="0A460A02" w14:textId="5238E956" w:rsidR="001C551E" w:rsidRDefault="00F97EC0" w:rsidP="00FA3402">
      <w:pPr>
        <w:rPr>
          <w:bCs/>
          <w:lang w:eastAsia="sv-SE"/>
        </w:rPr>
      </w:pPr>
      <w:r>
        <w:rPr>
          <w:bCs/>
          <w:lang w:eastAsia="sv-SE"/>
        </w:rPr>
        <w:t>“</w:t>
      </w:r>
      <w:r w:rsidRPr="00F97EC0">
        <w:rPr>
          <w:bCs/>
          <w:i/>
          <w:iCs/>
          <w:lang w:val="en-US" w:eastAsia="sv-SE"/>
        </w:rPr>
        <w:t>some companies in SA2 understand that initiating (e.g., triggering), terminating collection of UE-side data and controlling data transfer may require NG-RAN involvement</w:t>
      </w:r>
      <w:r>
        <w:rPr>
          <w:bCs/>
          <w:lang w:eastAsia="sv-SE"/>
        </w:rPr>
        <w:t>”</w:t>
      </w:r>
    </w:p>
    <w:p w14:paraId="59A5940A" w14:textId="5506A4F9" w:rsidR="00331968" w:rsidRDefault="00F9307C" w:rsidP="00FA3402">
      <w:pPr>
        <w:rPr>
          <w:bCs/>
          <w:lang w:eastAsia="sv-SE"/>
        </w:rPr>
      </w:pPr>
      <w:r>
        <w:rPr>
          <w:bCs/>
          <w:lang w:eastAsia="sv-SE"/>
        </w:rPr>
        <w:t>T</w:t>
      </w:r>
      <w:r w:rsidR="00A90CE6">
        <w:rPr>
          <w:bCs/>
          <w:lang w:eastAsia="sv-SE"/>
        </w:rPr>
        <w:t xml:space="preserve">he above </w:t>
      </w:r>
      <w:r w:rsidR="002E7247">
        <w:rPr>
          <w:bCs/>
          <w:lang w:eastAsia="sv-SE"/>
        </w:rPr>
        <w:t xml:space="preserve">RAN2 </w:t>
      </w:r>
      <w:r w:rsidR="00A90CE6">
        <w:rPr>
          <w:bCs/>
          <w:lang w:eastAsia="sv-SE"/>
        </w:rPr>
        <w:t xml:space="preserve">agreement refers to the </w:t>
      </w:r>
      <w:r w:rsidR="00827C84">
        <w:rPr>
          <w:bCs/>
          <w:lang w:eastAsia="sv-SE"/>
        </w:rPr>
        <w:t>“</w:t>
      </w:r>
      <w:r w:rsidR="00A90CE6">
        <w:rPr>
          <w:bCs/>
          <w:lang w:eastAsia="sv-SE"/>
        </w:rPr>
        <w:t>configuration</w:t>
      </w:r>
      <w:r w:rsidR="00827C84">
        <w:rPr>
          <w:bCs/>
          <w:lang w:eastAsia="sv-SE"/>
        </w:rPr>
        <w:t>”</w:t>
      </w:r>
      <w:r w:rsidR="00A90CE6">
        <w:rPr>
          <w:bCs/>
          <w:lang w:eastAsia="sv-SE"/>
        </w:rPr>
        <w:t xml:space="preserve"> and </w:t>
      </w:r>
      <w:r w:rsidR="00827C84">
        <w:rPr>
          <w:bCs/>
          <w:lang w:eastAsia="sv-SE"/>
        </w:rPr>
        <w:t>“</w:t>
      </w:r>
      <w:r w:rsidR="00A90CE6">
        <w:rPr>
          <w:bCs/>
          <w:lang w:eastAsia="sv-SE"/>
        </w:rPr>
        <w:t>initiation</w:t>
      </w:r>
      <w:r w:rsidR="00827C84">
        <w:rPr>
          <w:bCs/>
          <w:lang w:eastAsia="sv-SE"/>
        </w:rPr>
        <w:t>”</w:t>
      </w:r>
      <w:r w:rsidR="00A90CE6">
        <w:rPr>
          <w:bCs/>
          <w:lang w:eastAsia="sv-SE"/>
        </w:rPr>
        <w:t xml:space="preserve"> of data collection</w:t>
      </w:r>
      <w:r>
        <w:rPr>
          <w:bCs/>
          <w:lang w:eastAsia="sv-SE"/>
        </w:rPr>
        <w:t>,</w:t>
      </w:r>
      <w:r w:rsidR="00A90CE6">
        <w:rPr>
          <w:bCs/>
          <w:lang w:eastAsia="sv-SE"/>
        </w:rPr>
        <w:t xml:space="preserve"> not the “transfer” of collected data. </w:t>
      </w:r>
      <w:r w:rsidR="00E46477">
        <w:rPr>
          <w:bCs/>
          <w:lang w:eastAsia="sv-SE"/>
        </w:rPr>
        <w:t xml:space="preserve">That is, the </w:t>
      </w:r>
      <w:r w:rsidR="00492F71">
        <w:rPr>
          <w:bCs/>
          <w:lang w:eastAsia="sv-SE"/>
        </w:rPr>
        <w:t xml:space="preserve">“data collection configuration” </w:t>
      </w:r>
      <w:r w:rsidR="00E46477">
        <w:rPr>
          <w:bCs/>
          <w:lang w:eastAsia="sv-SE"/>
        </w:rPr>
        <w:t xml:space="preserve">refers to </w:t>
      </w:r>
      <w:r w:rsidR="00492F71">
        <w:rPr>
          <w:bCs/>
          <w:lang w:eastAsia="sv-SE"/>
        </w:rPr>
        <w:t>configurations (e.g., reference signals, associated ID) necessary to collect training data</w:t>
      </w:r>
      <w:r w:rsidR="002A010B">
        <w:rPr>
          <w:bCs/>
          <w:lang w:eastAsia="sv-SE"/>
        </w:rPr>
        <w:t>,</w:t>
      </w:r>
      <w:r w:rsidR="00492F71">
        <w:rPr>
          <w:bCs/>
          <w:lang w:eastAsia="sv-SE"/>
        </w:rPr>
        <w:t xml:space="preserve"> not the reporting or transfer of such collected data</w:t>
      </w:r>
      <w:r w:rsidR="00F849F5">
        <w:rPr>
          <w:bCs/>
          <w:lang w:eastAsia="sv-SE"/>
        </w:rPr>
        <w:t xml:space="preserve"> </w:t>
      </w:r>
      <w:r w:rsidR="00BF7003">
        <w:rPr>
          <w:bCs/>
          <w:lang w:eastAsia="sv-SE"/>
        </w:rPr>
        <w:t>(</w:t>
      </w:r>
      <w:r w:rsidR="00F849F5">
        <w:rPr>
          <w:bCs/>
          <w:lang w:eastAsia="sv-SE"/>
        </w:rPr>
        <w:t>which should be further discussed by RAN2</w:t>
      </w:r>
      <w:r w:rsidR="00BF7003">
        <w:rPr>
          <w:bCs/>
          <w:lang w:eastAsia="sv-SE"/>
        </w:rPr>
        <w:t>)</w:t>
      </w:r>
      <w:r w:rsidR="00492F71">
        <w:rPr>
          <w:bCs/>
          <w:lang w:eastAsia="sv-SE"/>
        </w:rPr>
        <w:t xml:space="preserve">. </w:t>
      </w:r>
      <w:r w:rsidR="00F27CC9">
        <w:rPr>
          <w:bCs/>
          <w:lang w:eastAsia="sv-SE"/>
        </w:rPr>
        <w:t>It is proposed that this be further clarified.</w:t>
      </w:r>
    </w:p>
    <w:p w14:paraId="699CDC5A" w14:textId="6A534DFF" w:rsidR="00331968" w:rsidRPr="00A808B0" w:rsidRDefault="00331968" w:rsidP="00331968">
      <w:pPr>
        <w:ind w:left="1440" w:hanging="1440"/>
        <w:rPr>
          <w:b/>
          <w:lang w:eastAsia="sv-SE"/>
        </w:rPr>
      </w:pPr>
      <w:r w:rsidRPr="00A808B0">
        <w:rPr>
          <w:b/>
          <w:lang w:eastAsia="sv-SE"/>
        </w:rPr>
        <w:lastRenderedPageBreak/>
        <w:t xml:space="preserve">Proposal </w:t>
      </w:r>
      <w:r>
        <w:rPr>
          <w:b/>
          <w:lang w:eastAsia="sv-SE"/>
        </w:rPr>
        <w:t>1</w:t>
      </w:r>
      <w:r w:rsidRPr="00A808B0">
        <w:rPr>
          <w:b/>
          <w:lang w:eastAsia="sv-SE"/>
        </w:rPr>
        <w:t>:</w:t>
      </w:r>
      <w:r w:rsidRPr="00A808B0">
        <w:rPr>
          <w:b/>
          <w:lang w:eastAsia="sv-SE"/>
        </w:rPr>
        <w:tab/>
      </w:r>
      <w:r w:rsidR="00FB3536">
        <w:rPr>
          <w:b/>
          <w:lang w:eastAsia="sv-SE"/>
        </w:rPr>
        <w:t>“</w:t>
      </w:r>
      <w:r>
        <w:rPr>
          <w:b/>
          <w:lang w:eastAsia="sv-SE"/>
        </w:rPr>
        <w:t>Data collection configuration</w:t>
      </w:r>
      <w:r w:rsidR="00FB3536">
        <w:rPr>
          <w:b/>
          <w:lang w:eastAsia="sv-SE"/>
        </w:rPr>
        <w:t>”</w:t>
      </w:r>
      <w:r>
        <w:rPr>
          <w:b/>
          <w:lang w:eastAsia="sv-SE"/>
        </w:rPr>
        <w:t xml:space="preserve"> refers to at least the configuration of </w:t>
      </w:r>
      <w:r w:rsidR="00133DA8">
        <w:rPr>
          <w:b/>
          <w:lang w:eastAsia="sv-SE"/>
        </w:rPr>
        <w:t>reference signals and/or associated ID</w:t>
      </w:r>
      <w:r w:rsidR="00FB3536">
        <w:rPr>
          <w:b/>
          <w:lang w:eastAsia="sv-SE"/>
        </w:rPr>
        <w:t xml:space="preserve"> </w:t>
      </w:r>
      <w:r w:rsidR="0077278F">
        <w:rPr>
          <w:b/>
          <w:lang w:eastAsia="sv-SE"/>
        </w:rPr>
        <w:t xml:space="preserve">used </w:t>
      </w:r>
      <w:r w:rsidR="00FB3536">
        <w:rPr>
          <w:b/>
          <w:lang w:eastAsia="sv-SE"/>
        </w:rPr>
        <w:t xml:space="preserve">for </w:t>
      </w:r>
      <w:r w:rsidR="00641419">
        <w:rPr>
          <w:b/>
          <w:lang w:eastAsia="sv-SE"/>
        </w:rPr>
        <w:t xml:space="preserve">training </w:t>
      </w:r>
      <w:r w:rsidR="00FB3536">
        <w:rPr>
          <w:b/>
          <w:lang w:eastAsia="sv-SE"/>
        </w:rPr>
        <w:t>data collection</w:t>
      </w:r>
      <w:r w:rsidR="0009719A">
        <w:rPr>
          <w:b/>
          <w:lang w:eastAsia="sv-SE"/>
        </w:rPr>
        <w:t>.</w:t>
      </w:r>
    </w:p>
    <w:p w14:paraId="7B8346E6" w14:textId="7483B9A0" w:rsidR="00902364" w:rsidRDefault="0073642C" w:rsidP="00FA3402">
      <w:pPr>
        <w:rPr>
          <w:bCs/>
          <w:lang w:eastAsia="sv-SE"/>
        </w:rPr>
      </w:pPr>
      <w:r>
        <w:rPr>
          <w:bCs/>
          <w:lang w:eastAsia="sv-SE"/>
        </w:rPr>
        <w:t>Other comments</w:t>
      </w:r>
      <w:r w:rsidR="00333319">
        <w:rPr>
          <w:bCs/>
          <w:lang w:eastAsia="sv-SE"/>
        </w:rPr>
        <w:t xml:space="preserve"> in</w:t>
      </w:r>
      <w:r>
        <w:rPr>
          <w:bCs/>
          <w:lang w:eastAsia="sv-SE"/>
        </w:rPr>
        <w:t xml:space="preserve"> </w:t>
      </w:r>
      <w:r w:rsidR="007372EF">
        <w:rPr>
          <w:bCs/>
          <w:lang w:eastAsia="sv-SE"/>
        </w:rPr>
        <w:t>[</w:t>
      </w:r>
      <w:r w:rsidR="00F12C8F">
        <w:rPr>
          <w:bCs/>
          <w:lang w:eastAsia="sv-SE"/>
        </w:rPr>
        <w:t>5</w:t>
      </w:r>
      <w:r w:rsidR="007372EF">
        <w:rPr>
          <w:bCs/>
          <w:lang w:eastAsia="sv-SE"/>
        </w:rPr>
        <w:t>]</w:t>
      </w:r>
      <w:r>
        <w:rPr>
          <w:bCs/>
          <w:lang w:eastAsia="sv-SE"/>
        </w:rPr>
        <w:t xml:space="preserve"> note that “network control” </w:t>
      </w:r>
      <w:r w:rsidR="00441499">
        <w:rPr>
          <w:bCs/>
          <w:lang w:eastAsia="sv-SE"/>
        </w:rPr>
        <w:t>is not fully equivalent to “NG-RAN”</w:t>
      </w:r>
      <w:r w:rsidR="000A085A">
        <w:rPr>
          <w:bCs/>
          <w:lang w:eastAsia="sv-SE"/>
        </w:rPr>
        <w:t>, and the</w:t>
      </w:r>
      <w:r w:rsidR="00F34837">
        <w:rPr>
          <w:bCs/>
          <w:lang w:eastAsia="sv-SE"/>
        </w:rPr>
        <w:t xml:space="preserve"> entity controlling</w:t>
      </w:r>
      <w:r w:rsidR="001278EF">
        <w:rPr>
          <w:bCs/>
          <w:lang w:eastAsia="sv-SE"/>
        </w:rPr>
        <w:t xml:space="preserve"> (i.e., providing)</w:t>
      </w:r>
      <w:r w:rsidR="00F34837">
        <w:rPr>
          <w:bCs/>
          <w:lang w:eastAsia="sv-SE"/>
        </w:rPr>
        <w:t xml:space="preserve"> the data collection configuration </w:t>
      </w:r>
      <w:r>
        <w:rPr>
          <w:bCs/>
          <w:lang w:eastAsia="sv-SE"/>
        </w:rPr>
        <w:t>may be use</w:t>
      </w:r>
      <w:r w:rsidR="009A4743">
        <w:rPr>
          <w:bCs/>
          <w:lang w:eastAsia="sv-SE"/>
        </w:rPr>
        <w:t>-</w:t>
      </w:r>
      <w:r>
        <w:rPr>
          <w:bCs/>
          <w:lang w:eastAsia="sv-SE"/>
        </w:rPr>
        <w:t>case dependent</w:t>
      </w:r>
      <w:r w:rsidR="00B9610F">
        <w:rPr>
          <w:bCs/>
          <w:lang w:eastAsia="sv-SE"/>
        </w:rPr>
        <w:t xml:space="preserve"> (e.g., for the positioning use case, the LMF is involved in </w:t>
      </w:r>
      <w:r w:rsidR="00393EE6">
        <w:rPr>
          <w:bCs/>
          <w:lang w:eastAsia="sv-SE"/>
        </w:rPr>
        <w:t xml:space="preserve">PRS </w:t>
      </w:r>
      <w:r w:rsidR="00B9610F">
        <w:rPr>
          <w:bCs/>
          <w:lang w:eastAsia="sv-SE"/>
        </w:rPr>
        <w:t>configuration used for data collection</w:t>
      </w:r>
      <w:r w:rsidR="0089366C">
        <w:rPr>
          <w:bCs/>
          <w:lang w:eastAsia="sv-SE"/>
        </w:rPr>
        <w:t>)</w:t>
      </w:r>
      <w:r w:rsidR="00407AB2">
        <w:rPr>
          <w:bCs/>
          <w:lang w:eastAsia="sv-SE"/>
        </w:rPr>
        <w:t>.</w:t>
      </w:r>
      <w:r w:rsidR="0085326D">
        <w:rPr>
          <w:bCs/>
          <w:lang w:eastAsia="sv-SE"/>
        </w:rPr>
        <w:t xml:space="preserve"> </w:t>
      </w:r>
      <w:r w:rsidR="00CD23ED">
        <w:rPr>
          <w:bCs/>
          <w:lang w:eastAsia="sv-SE"/>
        </w:rPr>
        <w:t xml:space="preserve">However, </w:t>
      </w:r>
      <w:r w:rsidR="007F7749">
        <w:rPr>
          <w:bCs/>
          <w:lang w:eastAsia="sv-SE"/>
        </w:rPr>
        <w:t xml:space="preserve">for </w:t>
      </w:r>
      <w:r w:rsidR="00A7573E">
        <w:rPr>
          <w:bCs/>
          <w:lang w:eastAsia="sv-SE"/>
        </w:rPr>
        <w:t xml:space="preserve">at least </w:t>
      </w:r>
      <w:r w:rsidR="00196ACD">
        <w:rPr>
          <w:bCs/>
          <w:lang w:eastAsia="sv-SE"/>
        </w:rPr>
        <w:t>the beam management use case, the NG-R</w:t>
      </w:r>
      <w:r w:rsidR="00F06DA1">
        <w:rPr>
          <w:bCs/>
          <w:lang w:eastAsia="sv-SE"/>
        </w:rPr>
        <w:t>AN</w:t>
      </w:r>
      <w:r w:rsidR="00196ACD">
        <w:rPr>
          <w:bCs/>
          <w:lang w:eastAsia="sv-SE"/>
        </w:rPr>
        <w:t xml:space="preserve"> is </w:t>
      </w:r>
      <w:r w:rsidR="00960DB6">
        <w:rPr>
          <w:bCs/>
          <w:lang w:eastAsia="sv-SE"/>
        </w:rPr>
        <w:t xml:space="preserve">the entity </w:t>
      </w:r>
      <w:r w:rsidR="00EA468B">
        <w:rPr>
          <w:bCs/>
          <w:lang w:eastAsia="sv-SE"/>
        </w:rPr>
        <w:t xml:space="preserve">responsible for </w:t>
      </w:r>
      <w:r w:rsidR="00196ACD">
        <w:rPr>
          <w:bCs/>
          <w:lang w:eastAsia="sv-SE"/>
        </w:rPr>
        <w:t>p</w:t>
      </w:r>
      <w:r w:rsidR="009A6697">
        <w:rPr>
          <w:bCs/>
          <w:lang w:eastAsia="sv-SE"/>
        </w:rPr>
        <w:t>roviding “data collection configurations”</w:t>
      </w:r>
      <w:r w:rsidR="007A6CFD">
        <w:rPr>
          <w:bCs/>
          <w:lang w:eastAsia="sv-SE"/>
        </w:rPr>
        <w:t xml:space="preserve"> used to collect training data.</w:t>
      </w:r>
      <w:r w:rsidR="00D546EC">
        <w:rPr>
          <w:bCs/>
          <w:lang w:eastAsia="sv-SE"/>
        </w:rPr>
        <w:t xml:space="preserve"> This may also be further clarified</w:t>
      </w:r>
      <w:r w:rsidR="00270CA9">
        <w:rPr>
          <w:bCs/>
          <w:lang w:eastAsia="sv-SE"/>
        </w:rPr>
        <w:t>.</w:t>
      </w:r>
    </w:p>
    <w:p w14:paraId="4C414B41" w14:textId="79AD0D33" w:rsidR="00133DA8" w:rsidRPr="00A808B0" w:rsidRDefault="00133DA8" w:rsidP="00133DA8">
      <w:pPr>
        <w:ind w:left="1440" w:hanging="1440"/>
        <w:rPr>
          <w:b/>
          <w:lang w:eastAsia="sv-SE"/>
        </w:rPr>
      </w:pPr>
      <w:r w:rsidRPr="00A808B0">
        <w:rPr>
          <w:b/>
          <w:lang w:eastAsia="sv-SE"/>
        </w:rPr>
        <w:t xml:space="preserve">Proposal </w:t>
      </w:r>
      <w:r w:rsidR="00FB3536">
        <w:rPr>
          <w:b/>
          <w:lang w:eastAsia="sv-SE"/>
        </w:rPr>
        <w:t>2</w:t>
      </w:r>
      <w:r w:rsidRPr="00A808B0">
        <w:rPr>
          <w:b/>
          <w:lang w:eastAsia="sv-SE"/>
        </w:rPr>
        <w:t>:</w:t>
      </w:r>
      <w:r w:rsidRPr="00A808B0">
        <w:rPr>
          <w:b/>
          <w:lang w:eastAsia="sv-SE"/>
        </w:rPr>
        <w:tab/>
      </w:r>
      <w:r w:rsidR="00C44331">
        <w:rPr>
          <w:b/>
          <w:lang w:eastAsia="sv-SE"/>
        </w:rPr>
        <w:t xml:space="preserve">For BM use case, </w:t>
      </w:r>
      <w:r w:rsidR="00B76D68">
        <w:rPr>
          <w:b/>
          <w:lang w:eastAsia="sv-SE"/>
        </w:rPr>
        <w:t>“</w:t>
      </w:r>
      <w:r>
        <w:rPr>
          <w:b/>
          <w:lang w:eastAsia="sv-SE"/>
        </w:rPr>
        <w:t>Data collection configuration</w:t>
      </w:r>
      <w:r w:rsidR="00B76D68">
        <w:rPr>
          <w:b/>
          <w:lang w:eastAsia="sv-SE"/>
        </w:rPr>
        <w:t>”</w:t>
      </w:r>
      <w:r>
        <w:rPr>
          <w:b/>
          <w:lang w:eastAsia="sv-SE"/>
        </w:rPr>
        <w:t xml:space="preserve"> </w:t>
      </w:r>
      <w:r w:rsidR="00C44331">
        <w:rPr>
          <w:b/>
          <w:lang w:eastAsia="sv-SE"/>
        </w:rPr>
        <w:t>is</w:t>
      </w:r>
      <w:r>
        <w:rPr>
          <w:b/>
          <w:lang w:eastAsia="sv-SE"/>
        </w:rPr>
        <w:t xml:space="preserve"> provided by NG-RAN</w:t>
      </w:r>
      <w:r w:rsidR="00C44331">
        <w:rPr>
          <w:b/>
          <w:lang w:eastAsia="sv-SE"/>
        </w:rPr>
        <w:t>.</w:t>
      </w:r>
    </w:p>
    <w:p w14:paraId="799A24D9" w14:textId="766D3FF9" w:rsidR="00B00DE2" w:rsidRDefault="00CD6D37" w:rsidP="00FA3402">
      <w:pPr>
        <w:rPr>
          <w:bCs/>
          <w:lang w:eastAsia="sv-SE"/>
        </w:rPr>
      </w:pPr>
      <w:r>
        <w:rPr>
          <w:bCs/>
          <w:lang w:eastAsia="sv-SE"/>
        </w:rPr>
        <w:t>Regarding</w:t>
      </w:r>
      <w:r w:rsidR="00D342AC">
        <w:rPr>
          <w:bCs/>
          <w:lang w:eastAsia="sv-SE"/>
        </w:rPr>
        <w:t xml:space="preserve"> </w:t>
      </w:r>
      <w:r w:rsidR="000A69ED">
        <w:rPr>
          <w:bCs/>
          <w:lang w:eastAsia="sv-SE"/>
        </w:rPr>
        <w:t>the FFS: “</w:t>
      </w:r>
      <w:r w:rsidR="000A69ED" w:rsidRPr="00565CA4">
        <w:rPr>
          <w:bCs/>
          <w:i/>
          <w:iCs/>
          <w:lang w:eastAsia="sv-SE"/>
        </w:rPr>
        <w:t>FFS how the NW determines whether data collection should be initiated (e.g. via UE requests (UE directly or UE server)</w:t>
      </w:r>
      <w:r w:rsidR="000A69ED">
        <w:rPr>
          <w:bCs/>
          <w:lang w:eastAsia="sv-SE"/>
        </w:rPr>
        <w:t>”</w:t>
      </w:r>
      <w:r w:rsidR="006315BB">
        <w:rPr>
          <w:bCs/>
          <w:lang w:eastAsia="sv-SE"/>
        </w:rPr>
        <w:t>:</w:t>
      </w:r>
      <w:r w:rsidR="00626A51">
        <w:rPr>
          <w:bCs/>
          <w:lang w:eastAsia="sv-SE"/>
        </w:rPr>
        <w:t xml:space="preserve"> As noted by several companies in [</w:t>
      </w:r>
      <w:r w:rsidR="00F12C8F">
        <w:rPr>
          <w:bCs/>
          <w:lang w:eastAsia="sv-SE"/>
        </w:rPr>
        <w:t>5</w:t>
      </w:r>
      <w:r w:rsidR="00626A51">
        <w:rPr>
          <w:bCs/>
          <w:lang w:eastAsia="sv-SE"/>
        </w:rPr>
        <w:t>]</w:t>
      </w:r>
      <w:r w:rsidR="00B9610F">
        <w:rPr>
          <w:bCs/>
          <w:lang w:eastAsia="sv-SE"/>
        </w:rPr>
        <w:t>,</w:t>
      </w:r>
      <w:r w:rsidR="0090261F">
        <w:rPr>
          <w:bCs/>
          <w:lang w:eastAsia="sv-SE"/>
        </w:rPr>
        <w:t xml:space="preserve"> which entity </w:t>
      </w:r>
      <w:r w:rsidR="00F652FD">
        <w:rPr>
          <w:bCs/>
          <w:lang w:eastAsia="sv-SE"/>
        </w:rPr>
        <w:t xml:space="preserve">requests the initiation </w:t>
      </w:r>
      <w:r w:rsidR="00421E09">
        <w:rPr>
          <w:bCs/>
          <w:lang w:eastAsia="sv-SE"/>
        </w:rPr>
        <w:t xml:space="preserve">of data collection </w:t>
      </w:r>
      <w:r w:rsidR="00F652FD">
        <w:rPr>
          <w:bCs/>
          <w:lang w:eastAsia="sv-SE"/>
        </w:rPr>
        <w:t>may depend on</w:t>
      </w:r>
      <w:r w:rsidR="00E61718">
        <w:rPr>
          <w:bCs/>
          <w:lang w:eastAsia="sv-SE"/>
        </w:rPr>
        <w:t xml:space="preserve"> the</w:t>
      </w:r>
      <w:r w:rsidR="00F652FD">
        <w:rPr>
          <w:bCs/>
          <w:lang w:eastAsia="sv-SE"/>
        </w:rPr>
        <w:t xml:space="preserve"> data collection </w:t>
      </w:r>
      <w:r w:rsidR="00B94463">
        <w:rPr>
          <w:bCs/>
          <w:lang w:eastAsia="sv-SE"/>
        </w:rPr>
        <w:t xml:space="preserve">architecture </w:t>
      </w:r>
      <w:r w:rsidR="00F652FD">
        <w:rPr>
          <w:bCs/>
          <w:lang w:eastAsia="sv-SE"/>
        </w:rPr>
        <w:t>option</w:t>
      </w:r>
      <w:r w:rsidR="0061613C">
        <w:rPr>
          <w:bCs/>
          <w:lang w:eastAsia="sv-SE"/>
        </w:rPr>
        <w:t>.</w:t>
      </w:r>
      <w:r w:rsidR="005D1ABE">
        <w:rPr>
          <w:bCs/>
          <w:lang w:eastAsia="sv-SE"/>
        </w:rPr>
        <w:t xml:space="preserve"> </w:t>
      </w:r>
      <w:r w:rsidR="00650F9A">
        <w:rPr>
          <w:bCs/>
          <w:lang w:eastAsia="sv-SE"/>
        </w:rPr>
        <w:t>For example, i</w:t>
      </w:r>
      <w:r w:rsidR="005D1ABE">
        <w:rPr>
          <w:bCs/>
          <w:lang w:eastAsia="sv-SE"/>
        </w:rPr>
        <w:t>n addition to UE or UE side server</w:t>
      </w:r>
      <w:r w:rsidR="001C43BF">
        <w:rPr>
          <w:bCs/>
          <w:lang w:eastAsia="sv-SE"/>
        </w:rPr>
        <w:t xml:space="preserve">, other entities which may request initiation of data collection </w:t>
      </w:r>
      <w:r w:rsidR="005D1ABE">
        <w:rPr>
          <w:bCs/>
          <w:lang w:eastAsia="sv-SE"/>
        </w:rPr>
        <w:t xml:space="preserve">include the </w:t>
      </w:r>
      <w:r w:rsidR="00E46477">
        <w:rPr>
          <w:bCs/>
          <w:lang w:eastAsia="sv-SE"/>
        </w:rPr>
        <w:t xml:space="preserve">NG-RAN, </w:t>
      </w:r>
      <w:r w:rsidR="005D1ABE">
        <w:rPr>
          <w:bCs/>
          <w:lang w:eastAsia="sv-SE"/>
        </w:rPr>
        <w:t>OAM or CN.</w:t>
      </w:r>
      <w:r w:rsidR="00C45A74">
        <w:rPr>
          <w:bCs/>
          <w:lang w:eastAsia="sv-SE"/>
        </w:rPr>
        <w:t xml:space="preserve"> </w:t>
      </w:r>
    </w:p>
    <w:p w14:paraId="1F0F6B4F" w14:textId="31FFCF9F" w:rsidR="00CA39B5" w:rsidRDefault="00CA39B5" w:rsidP="00CA39B5">
      <w:pPr>
        <w:ind w:left="1440" w:hanging="1440"/>
        <w:rPr>
          <w:bCs/>
          <w:i/>
          <w:iCs/>
          <w:lang w:eastAsia="sv-SE"/>
        </w:rPr>
      </w:pPr>
      <w:r>
        <w:rPr>
          <w:bCs/>
          <w:i/>
          <w:iCs/>
          <w:lang w:eastAsia="sv-SE"/>
        </w:rPr>
        <w:t>Observation 1:</w:t>
      </w:r>
      <w:r>
        <w:rPr>
          <w:bCs/>
          <w:i/>
          <w:iCs/>
          <w:lang w:eastAsia="sv-SE"/>
        </w:rPr>
        <w:tab/>
        <w:t>W</w:t>
      </w:r>
      <w:r w:rsidRPr="00CA39B5">
        <w:rPr>
          <w:bCs/>
          <w:i/>
          <w:iCs/>
          <w:lang w:eastAsia="sv-SE"/>
        </w:rPr>
        <w:t>hich entity requests the initiation of data collection may depend on the data collection architecture option</w:t>
      </w:r>
      <w:r w:rsidR="00E46477">
        <w:rPr>
          <w:bCs/>
          <w:i/>
          <w:iCs/>
          <w:lang w:eastAsia="sv-SE"/>
        </w:rPr>
        <w:t xml:space="preserve"> and AIML use case</w:t>
      </w:r>
      <w:r>
        <w:rPr>
          <w:bCs/>
          <w:i/>
          <w:iCs/>
          <w:lang w:eastAsia="sv-SE"/>
        </w:rPr>
        <w:t>.</w:t>
      </w:r>
    </w:p>
    <w:p w14:paraId="46F34CC1" w14:textId="737453D5" w:rsidR="00331968" w:rsidRDefault="00C45A74" w:rsidP="00FA3402">
      <w:pPr>
        <w:rPr>
          <w:bCs/>
          <w:lang w:eastAsia="sv-SE"/>
        </w:rPr>
      </w:pPr>
      <w:r>
        <w:rPr>
          <w:bCs/>
          <w:lang w:eastAsia="sv-SE"/>
        </w:rPr>
        <w:t>Since</w:t>
      </w:r>
      <w:r w:rsidR="00B9625D">
        <w:rPr>
          <w:bCs/>
          <w:lang w:eastAsia="sv-SE"/>
        </w:rPr>
        <w:t xml:space="preserve"> data collection architecture</w:t>
      </w:r>
      <w:r>
        <w:rPr>
          <w:bCs/>
          <w:lang w:eastAsia="sv-SE"/>
        </w:rPr>
        <w:t xml:space="preserve"> options are actively under evaluation/discussion in SA2, it is proposed that conclusion on which entity requests the initiation of data </w:t>
      </w:r>
      <w:r w:rsidR="003177EA">
        <w:rPr>
          <w:bCs/>
          <w:lang w:eastAsia="sv-SE"/>
        </w:rPr>
        <w:t xml:space="preserve">collection should be postponed until </w:t>
      </w:r>
      <w:r w:rsidR="00DB3C1E">
        <w:rPr>
          <w:bCs/>
          <w:lang w:eastAsia="sv-SE"/>
        </w:rPr>
        <w:t xml:space="preserve">further clarity </w:t>
      </w:r>
      <w:r w:rsidR="00E46477">
        <w:rPr>
          <w:bCs/>
          <w:lang w:eastAsia="sv-SE"/>
        </w:rPr>
        <w:t xml:space="preserve">is reached </w:t>
      </w:r>
      <w:r w:rsidR="00DB3C1E">
        <w:rPr>
          <w:bCs/>
          <w:lang w:eastAsia="sv-SE"/>
        </w:rPr>
        <w:t xml:space="preserve">on </w:t>
      </w:r>
      <w:r w:rsidR="0001557F">
        <w:rPr>
          <w:bCs/>
          <w:lang w:eastAsia="sv-SE"/>
        </w:rPr>
        <w:t>which</w:t>
      </w:r>
      <w:r w:rsidR="007E5C9C">
        <w:rPr>
          <w:bCs/>
          <w:lang w:eastAsia="sv-SE"/>
        </w:rPr>
        <w:t xml:space="preserve"> data collection</w:t>
      </w:r>
      <w:r w:rsidR="0001557F">
        <w:rPr>
          <w:bCs/>
          <w:lang w:eastAsia="sv-SE"/>
        </w:rPr>
        <w:t xml:space="preserve"> </w:t>
      </w:r>
      <w:r w:rsidR="006801A5">
        <w:rPr>
          <w:bCs/>
          <w:lang w:eastAsia="sv-SE"/>
        </w:rPr>
        <w:t xml:space="preserve">architecture </w:t>
      </w:r>
      <w:r w:rsidR="0001557F">
        <w:rPr>
          <w:bCs/>
          <w:lang w:eastAsia="sv-SE"/>
        </w:rPr>
        <w:t>option(s)</w:t>
      </w:r>
      <w:r w:rsidR="007E5C9C">
        <w:rPr>
          <w:bCs/>
          <w:lang w:eastAsia="sv-SE"/>
        </w:rPr>
        <w:t xml:space="preserve"> will be supported</w:t>
      </w:r>
      <w:r w:rsidR="001C3528">
        <w:rPr>
          <w:bCs/>
          <w:lang w:eastAsia="sv-SE"/>
        </w:rPr>
        <w:t>.</w:t>
      </w:r>
    </w:p>
    <w:p w14:paraId="4D1E1C66" w14:textId="7AF3D838" w:rsidR="00487813" w:rsidRPr="00A808B0" w:rsidRDefault="00487813" w:rsidP="00487813">
      <w:pPr>
        <w:ind w:left="1440" w:hanging="1440"/>
        <w:rPr>
          <w:b/>
          <w:lang w:eastAsia="sv-SE"/>
        </w:rPr>
      </w:pPr>
      <w:r w:rsidRPr="00A808B0">
        <w:rPr>
          <w:b/>
          <w:lang w:eastAsia="sv-SE"/>
        </w:rPr>
        <w:t xml:space="preserve">Proposal </w:t>
      </w:r>
      <w:r w:rsidR="00902364">
        <w:rPr>
          <w:b/>
          <w:lang w:eastAsia="sv-SE"/>
        </w:rPr>
        <w:t>3</w:t>
      </w:r>
      <w:r w:rsidRPr="00A808B0">
        <w:rPr>
          <w:b/>
          <w:lang w:eastAsia="sv-SE"/>
        </w:rPr>
        <w:t>:</w:t>
      </w:r>
      <w:r w:rsidRPr="00A808B0">
        <w:rPr>
          <w:b/>
          <w:lang w:eastAsia="sv-SE"/>
        </w:rPr>
        <w:tab/>
      </w:r>
      <w:r>
        <w:rPr>
          <w:b/>
          <w:lang w:eastAsia="sv-SE"/>
        </w:rPr>
        <w:t xml:space="preserve">Postpone </w:t>
      </w:r>
      <w:r w:rsidR="00E46477">
        <w:rPr>
          <w:b/>
          <w:lang w:eastAsia="sv-SE"/>
        </w:rPr>
        <w:t xml:space="preserve">discussion on </w:t>
      </w:r>
      <w:r>
        <w:rPr>
          <w:b/>
          <w:lang w:eastAsia="sv-SE"/>
        </w:rPr>
        <w:t xml:space="preserve">“how the NW determines whether data collection should be initiated” until further progress </w:t>
      </w:r>
      <w:r w:rsidR="00E46477">
        <w:rPr>
          <w:b/>
          <w:lang w:eastAsia="sv-SE"/>
        </w:rPr>
        <w:t xml:space="preserve">is made </w:t>
      </w:r>
      <w:r>
        <w:rPr>
          <w:b/>
          <w:lang w:eastAsia="sv-SE"/>
        </w:rPr>
        <w:t xml:space="preserve">on the different data collection </w:t>
      </w:r>
      <w:r w:rsidR="008A5C96">
        <w:rPr>
          <w:b/>
          <w:lang w:eastAsia="sv-SE"/>
        </w:rPr>
        <w:t xml:space="preserve">architecture </w:t>
      </w:r>
      <w:r>
        <w:rPr>
          <w:b/>
          <w:lang w:eastAsia="sv-SE"/>
        </w:rPr>
        <w:t>options.</w:t>
      </w:r>
    </w:p>
    <w:p w14:paraId="2D87DD05" w14:textId="1EF24BF2" w:rsidR="00997D0C" w:rsidRPr="00A808B0" w:rsidRDefault="00AA249D" w:rsidP="00997D0C">
      <w:pPr>
        <w:pStyle w:val="Heading2"/>
        <w:rPr>
          <w:lang w:eastAsia="sv-SE"/>
        </w:rPr>
      </w:pPr>
      <w:r>
        <w:rPr>
          <w:bCs/>
          <w:lang w:eastAsia="sv-SE"/>
        </w:rPr>
        <w:t>Applicability reporting</w:t>
      </w:r>
    </w:p>
    <w:p w14:paraId="7030DF43" w14:textId="28CB080D" w:rsidR="009D25F8" w:rsidRPr="00277969" w:rsidRDefault="00D65D95" w:rsidP="00210684">
      <w:pPr>
        <w:rPr>
          <w:bCs/>
          <w:lang w:eastAsia="sv-SE"/>
        </w:rPr>
      </w:pPr>
      <w:r>
        <w:rPr>
          <w:bCs/>
          <w:lang w:eastAsia="sv-SE"/>
        </w:rPr>
        <w:t>A high-level framework for applicability reporting was agreed in RAN2#127</w:t>
      </w:r>
      <w:r w:rsidR="00875AB3">
        <w:rPr>
          <w:bCs/>
          <w:lang w:eastAsia="sv-SE"/>
        </w:rPr>
        <w:t xml:space="preserve"> [</w:t>
      </w:r>
      <w:r w:rsidR="005D1119">
        <w:rPr>
          <w:bCs/>
          <w:lang w:eastAsia="sv-SE"/>
        </w:rPr>
        <w:t>1</w:t>
      </w:r>
      <w:r w:rsidR="00875AB3">
        <w:rPr>
          <w:bCs/>
          <w:lang w:eastAsia="sv-SE"/>
        </w:rPr>
        <w:t>]</w:t>
      </w:r>
      <w:r w:rsidR="00210684">
        <w:rPr>
          <w:bCs/>
          <w:lang w:eastAsia="sv-SE"/>
        </w:rPr>
        <w:t xml:space="preserve"> and further refined in RAN2#</w:t>
      </w:r>
      <w:r w:rsidR="00210684" w:rsidRPr="00277969">
        <w:rPr>
          <w:bCs/>
          <w:lang w:eastAsia="sv-SE"/>
        </w:rPr>
        <w:t>127bis [</w:t>
      </w:r>
      <w:r w:rsidR="00277969" w:rsidRPr="00565CA4">
        <w:rPr>
          <w:bCs/>
          <w:lang w:eastAsia="sv-SE"/>
        </w:rPr>
        <w:t>4</w:t>
      </w:r>
      <w:r w:rsidR="00210684" w:rsidRPr="00277969">
        <w:rPr>
          <w:bCs/>
          <w:lang w:eastAsia="sv-SE"/>
        </w:rPr>
        <w:t>] based on the following agreement</w:t>
      </w:r>
      <w:r w:rsidR="00E37BA0" w:rsidRPr="00277969">
        <w:rPr>
          <w:bCs/>
          <w:lang w:eastAsia="sv-SE"/>
        </w:rPr>
        <w:t>s</w:t>
      </w:r>
      <w:r w:rsidR="009D25F8" w:rsidRPr="00277969">
        <w:rPr>
          <w:bCs/>
          <w:lang w:eastAsia="sv-SE"/>
        </w:rPr>
        <w:t>:</w:t>
      </w:r>
    </w:p>
    <w:tbl>
      <w:tblPr>
        <w:tblStyle w:val="TableGrid"/>
        <w:tblW w:w="0" w:type="auto"/>
        <w:tblLook w:val="04A0" w:firstRow="1" w:lastRow="0" w:firstColumn="1" w:lastColumn="0" w:noHBand="0" w:noVBand="1"/>
      </w:tblPr>
      <w:tblGrid>
        <w:gridCol w:w="9629"/>
      </w:tblGrid>
      <w:tr w:rsidR="009D25F8" w14:paraId="21FA38AE" w14:textId="77777777" w:rsidTr="009D25F8">
        <w:tc>
          <w:tcPr>
            <w:tcW w:w="9629" w:type="dxa"/>
          </w:tcPr>
          <w:p w14:paraId="1542309F" w14:textId="600DF5D7" w:rsidR="00E37BA0" w:rsidRPr="00565CA4" w:rsidRDefault="00E37BA0" w:rsidP="00565CA4">
            <w:pPr>
              <w:rPr>
                <w:bCs/>
                <w:i/>
                <w:iCs/>
                <w:lang w:eastAsia="sv-SE"/>
              </w:rPr>
            </w:pPr>
            <w:r w:rsidRPr="00565CA4">
              <w:rPr>
                <w:bCs/>
                <w:i/>
                <w:iCs/>
                <w:lang w:eastAsia="sv-SE"/>
              </w:rPr>
              <w:t xml:space="preserve">UAI is supported and RRCReconfigurationComplete message can be used to report applicable functionality.   We should aim to align the design on how the applicable functionality are signalled.   FFS on the applicability reporting content.   </w:t>
            </w:r>
          </w:p>
          <w:p w14:paraId="7766132A" w14:textId="123E5E23" w:rsidR="009D25F8" w:rsidRDefault="009D25F8" w:rsidP="004140D5">
            <w:pPr>
              <w:rPr>
                <w:bCs/>
                <w:lang w:eastAsia="sv-SE"/>
              </w:rPr>
            </w:pPr>
            <w:r w:rsidRPr="00565CA4">
              <w:rPr>
                <w:bCs/>
                <w:i/>
                <w:iCs/>
                <w:lang w:val="en-US" w:eastAsia="sv-SE"/>
              </w:rPr>
              <w:t>UE can report to the network when an applicable AI functionality becomes non-applicable. FFS how this is signaled (e.g. explicitly/implicitly). Consider different scenarios, whether it is regarding an active functionality)</w:t>
            </w:r>
          </w:p>
        </w:tc>
      </w:tr>
    </w:tbl>
    <w:p w14:paraId="39975F5F" w14:textId="77777777" w:rsidR="009D25F8" w:rsidRPr="00565CA4" w:rsidRDefault="009D25F8" w:rsidP="00F576E1">
      <w:pPr>
        <w:rPr>
          <w:bCs/>
          <w:sz w:val="2"/>
          <w:szCs w:val="2"/>
          <w:lang w:eastAsia="sv-SE"/>
        </w:rPr>
      </w:pPr>
    </w:p>
    <w:p w14:paraId="33FB2F4C" w14:textId="100092B3" w:rsidR="00A27B66" w:rsidRDefault="00E37BA0" w:rsidP="00F576E1">
      <w:pPr>
        <w:rPr>
          <w:bCs/>
          <w:lang w:eastAsia="sv-SE"/>
        </w:rPr>
      </w:pPr>
      <w:r>
        <w:rPr>
          <w:bCs/>
          <w:lang w:eastAsia="sv-SE"/>
        </w:rPr>
        <w:t>Regarding the content of the applicability report, in addition to reporting a functionality as “applicable”</w:t>
      </w:r>
      <w:r w:rsidR="002B577A">
        <w:rPr>
          <w:bCs/>
          <w:lang w:eastAsia="sv-SE"/>
        </w:rPr>
        <w:t xml:space="preserve">, </w:t>
      </w:r>
      <w:r w:rsidR="00464519">
        <w:rPr>
          <w:bCs/>
          <w:lang w:eastAsia="sv-SE"/>
        </w:rPr>
        <w:t xml:space="preserve">it is FFS whether </w:t>
      </w:r>
      <w:r w:rsidR="002B577A">
        <w:rPr>
          <w:bCs/>
          <w:lang w:eastAsia="sv-SE"/>
        </w:rPr>
        <w:t>t</w:t>
      </w:r>
      <w:r w:rsidR="00D65D95">
        <w:rPr>
          <w:bCs/>
          <w:lang w:eastAsia="sv-SE"/>
        </w:rPr>
        <w:t xml:space="preserve">he network may determine which functionalities are “non-applicable” implicitly (e.g., </w:t>
      </w:r>
      <w:r w:rsidR="00A27B66">
        <w:rPr>
          <w:bCs/>
          <w:lang w:eastAsia="sv-SE"/>
        </w:rPr>
        <w:t xml:space="preserve">if </w:t>
      </w:r>
      <w:r w:rsidR="00D65D95">
        <w:rPr>
          <w:bCs/>
          <w:lang w:eastAsia="sv-SE"/>
        </w:rPr>
        <w:t>a supported functionality is not included in the applicab</w:t>
      </w:r>
      <w:r w:rsidR="00713C93">
        <w:rPr>
          <w:bCs/>
          <w:lang w:eastAsia="sv-SE"/>
        </w:rPr>
        <w:t>le functionality</w:t>
      </w:r>
      <w:r w:rsidR="00D65D95">
        <w:rPr>
          <w:bCs/>
          <w:lang w:eastAsia="sv-SE"/>
        </w:rPr>
        <w:t xml:space="preserve"> report) or explicitly (</w:t>
      </w:r>
      <w:r w:rsidR="00AB5FE6">
        <w:rPr>
          <w:bCs/>
          <w:lang w:eastAsia="sv-SE"/>
        </w:rPr>
        <w:t xml:space="preserve">e.g., </w:t>
      </w:r>
      <w:r w:rsidR="00D65D95">
        <w:rPr>
          <w:bCs/>
          <w:lang w:eastAsia="sv-SE"/>
        </w:rPr>
        <w:t>a UE may</w:t>
      </w:r>
      <w:r w:rsidR="00713C93">
        <w:rPr>
          <w:bCs/>
          <w:lang w:eastAsia="sv-SE"/>
        </w:rPr>
        <w:t xml:space="preserve"> explicitly report</w:t>
      </w:r>
      <w:r w:rsidR="00D65D95">
        <w:rPr>
          <w:bCs/>
          <w:lang w:eastAsia="sv-SE"/>
        </w:rPr>
        <w:t xml:space="preserve"> which functionalit</w:t>
      </w:r>
      <w:r w:rsidR="00713C93">
        <w:rPr>
          <w:bCs/>
          <w:lang w:eastAsia="sv-SE"/>
        </w:rPr>
        <w:t>y(</w:t>
      </w:r>
      <w:r w:rsidR="00D65D95">
        <w:rPr>
          <w:bCs/>
          <w:lang w:eastAsia="sv-SE"/>
        </w:rPr>
        <w:t>ies</w:t>
      </w:r>
      <w:r w:rsidR="00713C93">
        <w:rPr>
          <w:bCs/>
          <w:lang w:eastAsia="sv-SE"/>
        </w:rPr>
        <w:t>)</w:t>
      </w:r>
      <w:r w:rsidR="00D65D95">
        <w:rPr>
          <w:bCs/>
          <w:lang w:eastAsia="sv-SE"/>
        </w:rPr>
        <w:t xml:space="preserve"> are not applicable).</w:t>
      </w:r>
      <w:r w:rsidR="00713C93">
        <w:rPr>
          <w:bCs/>
          <w:lang w:eastAsia="sv-SE"/>
        </w:rPr>
        <w:t xml:space="preserve"> </w:t>
      </w:r>
    </w:p>
    <w:p w14:paraId="4C805E71" w14:textId="44F5C8E8" w:rsidR="00F576E1" w:rsidRPr="00AB6836" w:rsidRDefault="00713C93" w:rsidP="00F576E1">
      <w:pPr>
        <w:rPr>
          <w:bCs/>
          <w:lang w:eastAsia="sv-SE"/>
        </w:rPr>
      </w:pPr>
      <w:r>
        <w:rPr>
          <w:bCs/>
          <w:lang w:eastAsia="sv-SE"/>
        </w:rPr>
        <w:t>H</w:t>
      </w:r>
      <w:r w:rsidR="00A909A8">
        <w:rPr>
          <w:bCs/>
          <w:lang w:eastAsia="sv-SE"/>
        </w:rPr>
        <w:t>aving the ability to explicitly indicate a</w:t>
      </w:r>
      <w:r>
        <w:rPr>
          <w:bCs/>
          <w:lang w:eastAsia="sv-SE"/>
        </w:rPr>
        <w:t xml:space="preserve">n </w:t>
      </w:r>
      <w:r w:rsidR="00A909A8">
        <w:rPr>
          <w:bCs/>
          <w:lang w:eastAsia="sv-SE"/>
        </w:rPr>
        <w:t xml:space="preserve">AI/ML functionality </w:t>
      </w:r>
      <w:r>
        <w:rPr>
          <w:bCs/>
          <w:lang w:eastAsia="sv-SE"/>
        </w:rPr>
        <w:t>as</w:t>
      </w:r>
      <w:r w:rsidR="00A909A8">
        <w:rPr>
          <w:bCs/>
          <w:lang w:eastAsia="sv-SE"/>
        </w:rPr>
        <w:t xml:space="preserve"> “non-applicable” would be useful</w:t>
      </w:r>
      <w:r w:rsidR="00F576E1">
        <w:rPr>
          <w:bCs/>
          <w:lang w:eastAsia="sv-SE"/>
        </w:rPr>
        <w:t>,</w:t>
      </w:r>
      <w:r>
        <w:rPr>
          <w:bCs/>
          <w:lang w:eastAsia="sv-SE"/>
        </w:rPr>
        <w:t xml:space="preserve"> </w:t>
      </w:r>
      <w:r w:rsidR="00F576E1">
        <w:rPr>
          <w:bCs/>
          <w:lang w:eastAsia="sv-SE"/>
        </w:rPr>
        <w:t>f</w:t>
      </w:r>
      <w:r>
        <w:rPr>
          <w:bCs/>
          <w:lang w:eastAsia="sv-SE"/>
        </w:rPr>
        <w:t>or example, if a previously reported functionality changes from “applicable” to “non-applicable”</w:t>
      </w:r>
      <w:r w:rsidR="00F576E1">
        <w:rPr>
          <w:bCs/>
          <w:lang w:eastAsia="sv-SE"/>
        </w:rPr>
        <w:t>. In this case</w:t>
      </w:r>
      <w:r>
        <w:rPr>
          <w:bCs/>
          <w:lang w:eastAsia="sv-SE"/>
        </w:rPr>
        <w:t xml:space="preserve"> the UE may simply report the particular AI/ML functionality which is no longer applicable</w:t>
      </w:r>
      <w:r w:rsidR="00A27B66">
        <w:rPr>
          <w:bCs/>
          <w:lang w:eastAsia="sv-SE"/>
        </w:rPr>
        <w:t xml:space="preserve"> as “non-applicable”</w:t>
      </w:r>
      <w:r>
        <w:rPr>
          <w:bCs/>
          <w:lang w:eastAsia="sv-SE"/>
        </w:rPr>
        <w:t xml:space="preserve">. </w:t>
      </w:r>
      <w:r w:rsidR="00F576E1">
        <w:rPr>
          <w:bCs/>
          <w:lang w:eastAsia="sv-SE"/>
        </w:rPr>
        <w:t xml:space="preserve">The alternative (i.e., implicit indication) requires the UE re-send the entire list of applicable functionalities, which may cause significant overhead especially if functionality applicability changes dynamically (e.g., due to changing </w:t>
      </w:r>
      <w:r w:rsidR="00F576E1" w:rsidRPr="00AB6836">
        <w:rPr>
          <w:bCs/>
          <w:lang w:eastAsia="sv-SE"/>
        </w:rPr>
        <w:t xml:space="preserve">UE or NW side additional conditions). </w:t>
      </w:r>
    </w:p>
    <w:p w14:paraId="1C41B454" w14:textId="01D254D1" w:rsidR="00713C93" w:rsidRPr="00AB6836" w:rsidRDefault="00713C93" w:rsidP="00713C93">
      <w:pPr>
        <w:ind w:left="1440" w:hanging="1440"/>
        <w:rPr>
          <w:bCs/>
          <w:i/>
          <w:iCs/>
          <w:lang w:eastAsia="sv-SE"/>
        </w:rPr>
      </w:pPr>
      <w:r w:rsidRPr="00AB6836">
        <w:rPr>
          <w:bCs/>
          <w:i/>
          <w:iCs/>
          <w:lang w:eastAsia="sv-SE"/>
        </w:rPr>
        <w:t xml:space="preserve">Observation </w:t>
      </w:r>
      <w:r w:rsidR="00314400" w:rsidRPr="00AB6836">
        <w:rPr>
          <w:bCs/>
          <w:i/>
          <w:iCs/>
          <w:lang w:eastAsia="sv-SE"/>
        </w:rPr>
        <w:t>2</w:t>
      </w:r>
      <w:r w:rsidRPr="00AB6836">
        <w:rPr>
          <w:bCs/>
          <w:i/>
          <w:iCs/>
          <w:lang w:eastAsia="sv-SE"/>
        </w:rPr>
        <w:t>:</w:t>
      </w:r>
      <w:r w:rsidRPr="00AB6836">
        <w:rPr>
          <w:bCs/>
          <w:i/>
          <w:iCs/>
          <w:lang w:eastAsia="sv-SE"/>
        </w:rPr>
        <w:tab/>
        <w:t>Explicitly reporting an AI/ML function</w:t>
      </w:r>
      <w:r w:rsidR="005D1119" w:rsidRPr="00AB6836">
        <w:rPr>
          <w:bCs/>
          <w:i/>
          <w:iCs/>
          <w:lang w:eastAsia="sv-SE"/>
        </w:rPr>
        <w:t>ality</w:t>
      </w:r>
      <w:r w:rsidRPr="00AB6836">
        <w:rPr>
          <w:bCs/>
          <w:i/>
          <w:iCs/>
          <w:lang w:eastAsia="sv-SE"/>
        </w:rPr>
        <w:t xml:space="preserve"> as “non-applicable” is useful upon change of applicability (e.g., a previously reported applicable functionality is no longer applicable).</w:t>
      </w:r>
    </w:p>
    <w:p w14:paraId="0F9594CE" w14:textId="3C92D1EA" w:rsidR="00F576E1" w:rsidRPr="00AB6836" w:rsidRDefault="00F576E1" w:rsidP="00F576E1">
      <w:pPr>
        <w:rPr>
          <w:bCs/>
          <w:i/>
          <w:iCs/>
          <w:lang w:eastAsia="sv-SE"/>
        </w:rPr>
      </w:pPr>
      <w:r w:rsidRPr="00AB6836">
        <w:rPr>
          <w:bCs/>
          <w:lang w:eastAsia="sv-SE"/>
        </w:rPr>
        <w:t>To minimize reporting overhead in the case of applicable functionality change, a UE should therefore be able to explicitly report which functionality(ies) are “non-applicable”.</w:t>
      </w:r>
    </w:p>
    <w:p w14:paraId="193CD14E" w14:textId="3ECDAB5B" w:rsidR="00556FAE" w:rsidRPr="00AB6836" w:rsidRDefault="00556FAE" w:rsidP="00556FAE">
      <w:pPr>
        <w:ind w:left="1440" w:hanging="1440"/>
        <w:rPr>
          <w:bCs/>
          <w:lang w:val="en-US" w:eastAsia="sv-SE"/>
        </w:rPr>
      </w:pPr>
      <w:r w:rsidRPr="00AB6836">
        <w:rPr>
          <w:b/>
          <w:bCs/>
        </w:rPr>
        <w:t xml:space="preserve">Proposal </w:t>
      </w:r>
      <w:r w:rsidR="009C19F1">
        <w:rPr>
          <w:b/>
          <w:bCs/>
        </w:rPr>
        <w:t>4</w:t>
      </w:r>
      <w:r w:rsidRPr="00AB6836">
        <w:rPr>
          <w:b/>
          <w:bCs/>
        </w:rPr>
        <w:t xml:space="preserve">: </w:t>
      </w:r>
      <w:r w:rsidRPr="00AB6836">
        <w:rPr>
          <w:b/>
          <w:bCs/>
        </w:rPr>
        <w:tab/>
      </w:r>
      <w:r w:rsidR="00C612A5" w:rsidRPr="00AB6836">
        <w:rPr>
          <w:b/>
          <w:bCs/>
        </w:rPr>
        <w:t xml:space="preserve">UE can </w:t>
      </w:r>
      <w:r w:rsidR="00C612A5" w:rsidRPr="00565CA4">
        <w:rPr>
          <w:b/>
          <w:bCs/>
        </w:rPr>
        <w:t>explicitly</w:t>
      </w:r>
      <w:r w:rsidR="00C612A5" w:rsidRPr="00AB6836">
        <w:rPr>
          <w:b/>
          <w:bCs/>
        </w:rPr>
        <w:t xml:space="preserve"> report which AI/ML functionality(ies) are</w:t>
      </w:r>
      <w:r w:rsidRPr="00AB6836">
        <w:rPr>
          <w:b/>
          <w:bCs/>
        </w:rPr>
        <w:t xml:space="preserve"> “non-applicable”</w:t>
      </w:r>
      <w:r w:rsidR="00C612A5" w:rsidRPr="00AB6836">
        <w:rPr>
          <w:b/>
          <w:bCs/>
        </w:rPr>
        <w:t>.</w:t>
      </w:r>
    </w:p>
    <w:p w14:paraId="55EF1B01" w14:textId="247702B7" w:rsidR="000D0E61" w:rsidRDefault="00E15AC5" w:rsidP="00360E30">
      <w:pPr>
        <w:rPr>
          <w:bCs/>
          <w:lang w:eastAsia="sv-SE"/>
        </w:rPr>
      </w:pPr>
      <w:r w:rsidRPr="00AB6836">
        <w:rPr>
          <w:bCs/>
          <w:lang w:eastAsia="sv-SE"/>
        </w:rPr>
        <w:t xml:space="preserve">A similar logic applies to whether </w:t>
      </w:r>
      <w:r w:rsidR="00AB5C98" w:rsidRPr="00AB6836">
        <w:rPr>
          <w:bCs/>
          <w:lang w:eastAsia="sv-SE"/>
        </w:rPr>
        <w:t>an</w:t>
      </w:r>
      <w:r w:rsidRPr="00AB6836">
        <w:rPr>
          <w:bCs/>
          <w:lang w:eastAsia="sv-SE"/>
        </w:rPr>
        <w:t xml:space="preserve"> AI/ML functionality needs to be “active” to be reported as non-applicable.</w:t>
      </w:r>
      <w:r w:rsidR="00F04D6A" w:rsidRPr="00AB6836">
        <w:rPr>
          <w:bCs/>
          <w:lang w:eastAsia="sv-SE"/>
        </w:rPr>
        <w:t xml:space="preserve"> </w:t>
      </w:r>
      <w:r w:rsidR="00A27095" w:rsidRPr="00AB6836">
        <w:rPr>
          <w:bCs/>
          <w:lang w:eastAsia="sv-SE"/>
        </w:rPr>
        <w:t>Requiring the UE to re-send the entire list</w:t>
      </w:r>
      <w:r w:rsidR="00A27095">
        <w:rPr>
          <w:bCs/>
          <w:lang w:eastAsia="sv-SE"/>
        </w:rPr>
        <w:t xml:space="preserve"> of applicable functionalities to implicitly indicate which non-active functionality </w:t>
      </w:r>
      <w:r w:rsidR="005A5C4C">
        <w:rPr>
          <w:bCs/>
          <w:lang w:eastAsia="sv-SE"/>
        </w:rPr>
        <w:t xml:space="preserve">is no longer applicable </w:t>
      </w:r>
      <w:r w:rsidR="00A27095">
        <w:rPr>
          <w:bCs/>
          <w:lang w:eastAsia="sv-SE"/>
        </w:rPr>
        <w:t xml:space="preserve">can lead to extensive signalling overhead. </w:t>
      </w:r>
      <w:r w:rsidR="00696117">
        <w:rPr>
          <w:bCs/>
          <w:lang w:eastAsia="sv-SE"/>
        </w:rPr>
        <w:t>I</w:t>
      </w:r>
      <w:r w:rsidR="00A27095">
        <w:rPr>
          <w:bCs/>
          <w:lang w:eastAsia="sv-SE"/>
        </w:rPr>
        <w:t xml:space="preserve">f the UE is limited to only reporting </w:t>
      </w:r>
      <w:r w:rsidR="00CE6F77">
        <w:rPr>
          <w:bCs/>
          <w:lang w:eastAsia="sv-SE"/>
        </w:rPr>
        <w:t>an</w:t>
      </w:r>
      <w:r w:rsidR="00A27095">
        <w:rPr>
          <w:bCs/>
          <w:lang w:eastAsia="sv-SE"/>
        </w:rPr>
        <w:t xml:space="preserve"> “active” functionality as non-applicable, then the UE may risk having to wait until a non-applicable functionality is activated until reporting it as non-applicable, which is inefficient and unnecessary.</w:t>
      </w:r>
      <w:r w:rsidR="009157CD">
        <w:rPr>
          <w:bCs/>
          <w:lang w:eastAsia="sv-SE"/>
        </w:rPr>
        <w:t xml:space="preserve"> T</w:t>
      </w:r>
      <w:r w:rsidR="00DF2C11">
        <w:rPr>
          <w:bCs/>
          <w:lang w:eastAsia="sv-SE"/>
        </w:rPr>
        <w:t>o</w:t>
      </w:r>
      <w:r w:rsidR="009157CD">
        <w:rPr>
          <w:bCs/>
          <w:lang w:eastAsia="sv-SE"/>
        </w:rPr>
        <w:t xml:space="preserve"> enable a </w:t>
      </w:r>
      <w:r w:rsidR="00DF2C11">
        <w:rPr>
          <w:bCs/>
          <w:lang w:eastAsia="sv-SE"/>
        </w:rPr>
        <w:t>unified</w:t>
      </w:r>
      <w:r w:rsidR="009157CD">
        <w:rPr>
          <w:bCs/>
          <w:lang w:eastAsia="sv-SE"/>
        </w:rPr>
        <w:t xml:space="preserve"> solution, it is therefore proposed that an AI/ML functionality does not need to be “active” to be reported as non-applicable.</w:t>
      </w:r>
    </w:p>
    <w:p w14:paraId="71BDAA2A" w14:textId="3E1C6498" w:rsidR="000D0E61" w:rsidRDefault="000D0E61" w:rsidP="000D0E61">
      <w:pPr>
        <w:ind w:left="1440" w:hanging="1440"/>
        <w:rPr>
          <w:bCs/>
          <w:lang w:val="en-US" w:eastAsia="sv-SE"/>
        </w:rPr>
      </w:pPr>
      <w:r>
        <w:rPr>
          <w:b/>
          <w:bCs/>
        </w:rPr>
        <w:t xml:space="preserve">Proposal </w:t>
      </w:r>
      <w:r w:rsidR="009C19F1">
        <w:rPr>
          <w:b/>
          <w:bCs/>
        </w:rPr>
        <w:t>5</w:t>
      </w:r>
      <w:r>
        <w:rPr>
          <w:b/>
          <w:bCs/>
        </w:rPr>
        <w:t xml:space="preserve">: </w:t>
      </w:r>
      <w:r>
        <w:rPr>
          <w:b/>
          <w:bCs/>
        </w:rPr>
        <w:tab/>
        <w:t>An AI/ML functionality does not need to be “active” to</w:t>
      </w:r>
      <w:r w:rsidR="00B12C28">
        <w:rPr>
          <w:b/>
          <w:bCs/>
        </w:rPr>
        <w:t xml:space="preserve"> be</w:t>
      </w:r>
      <w:r>
        <w:rPr>
          <w:b/>
          <w:bCs/>
        </w:rPr>
        <w:t xml:space="preserve"> report</w:t>
      </w:r>
      <w:r w:rsidR="00B12C28">
        <w:rPr>
          <w:b/>
          <w:bCs/>
        </w:rPr>
        <w:t>ed</w:t>
      </w:r>
      <w:r>
        <w:rPr>
          <w:b/>
          <w:bCs/>
        </w:rPr>
        <w:t xml:space="preserve"> </w:t>
      </w:r>
      <w:r w:rsidR="00B12C28">
        <w:rPr>
          <w:b/>
          <w:bCs/>
        </w:rPr>
        <w:t>as</w:t>
      </w:r>
      <w:r>
        <w:rPr>
          <w:b/>
          <w:bCs/>
        </w:rPr>
        <w:t xml:space="preserve"> non-applicable.</w:t>
      </w:r>
    </w:p>
    <w:p w14:paraId="0096CD9C" w14:textId="04D624A6" w:rsidR="005C5BC5" w:rsidRPr="005C5BC5" w:rsidRDefault="00B1718C" w:rsidP="00360E30">
      <w:pPr>
        <w:rPr>
          <w:bCs/>
          <w:lang w:eastAsia="sv-SE"/>
        </w:rPr>
      </w:pPr>
      <w:r>
        <w:rPr>
          <w:bCs/>
          <w:lang w:eastAsia="sv-SE"/>
        </w:rPr>
        <w:t>Furthermore, a</w:t>
      </w:r>
      <w:r w:rsidR="00360E30" w:rsidRPr="00A808B0">
        <w:rPr>
          <w:bCs/>
          <w:lang w:eastAsia="sv-SE"/>
        </w:rPr>
        <w:t xml:space="preserve"> functionality may be non-applicable for many reasons outside of network control, such as </w:t>
      </w:r>
      <w:r w:rsidR="00E46477">
        <w:rPr>
          <w:bCs/>
          <w:lang w:eastAsia="sv-SE"/>
        </w:rPr>
        <w:t xml:space="preserve">model unavailability, model not applicable/trained for current UE side additional conditions (e.g., model not trained for the current </w:t>
      </w:r>
      <w:r w:rsidR="00360E30" w:rsidRPr="00A808B0">
        <w:rPr>
          <w:bCs/>
          <w:lang w:eastAsia="sv-SE"/>
        </w:rPr>
        <w:t>UE speed</w:t>
      </w:r>
      <w:r w:rsidR="00E46477">
        <w:rPr>
          <w:bCs/>
          <w:lang w:eastAsia="sv-SE"/>
        </w:rPr>
        <w:t>)</w:t>
      </w:r>
      <w:r w:rsidR="00360E30" w:rsidRPr="00A808B0">
        <w:rPr>
          <w:bCs/>
          <w:lang w:eastAsia="sv-SE"/>
        </w:rPr>
        <w:t xml:space="preserve">, etc. However, </w:t>
      </w:r>
      <w:r w:rsidR="00E30E39">
        <w:rPr>
          <w:bCs/>
          <w:lang w:val="en-US" w:eastAsia="sv-SE"/>
        </w:rPr>
        <w:t>i</w:t>
      </w:r>
      <w:r w:rsidR="00965422" w:rsidRPr="00A808B0">
        <w:rPr>
          <w:bCs/>
          <w:lang w:val="en-US" w:eastAsia="sv-SE"/>
        </w:rPr>
        <w:t>f a functionality is no</w:t>
      </w:r>
      <w:r w:rsidR="00360E30" w:rsidRPr="00A808B0">
        <w:rPr>
          <w:bCs/>
          <w:lang w:val="en-US" w:eastAsia="sv-SE"/>
        </w:rPr>
        <w:t>t</w:t>
      </w:r>
      <w:r w:rsidR="00965422" w:rsidRPr="00A808B0">
        <w:rPr>
          <w:bCs/>
          <w:lang w:val="en-US" w:eastAsia="sv-SE"/>
        </w:rPr>
        <w:t xml:space="preserve"> applicable due to missing information from the network</w:t>
      </w:r>
      <w:r w:rsidR="001A4AF0">
        <w:rPr>
          <w:bCs/>
          <w:lang w:val="en-US" w:eastAsia="sv-SE"/>
        </w:rPr>
        <w:t xml:space="preserve"> (e.g., inference configuration)</w:t>
      </w:r>
      <w:r w:rsidR="00400456" w:rsidRPr="00A808B0">
        <w:rPr>
          <w:bCs/>
          <w:lang w:val="en-US" w:eastAsia="sv-SE"/>
        </w:rPr>
        <w:t xml:space="preserve">, this may be easily </w:t>
      </w:r>
      <w:r w:rsidR="00323252" w:rsidRPr="00A808B0">
        <w:rPr>
          <w:bCs/>
          <w:lang w:val="en-US" w:eastAsia="sv-SE"/>
        </w:rPr>
        <w:t xml:space="preserve">corrected </w:t>
      </w:r>
      <w:r w:rsidR="00990C84">
        <w:rPr>
          <w:bCs/>
          <w:lang w:val="en-US" w:eastAsia="sv-SE"/>
        </w:rPr>
        <w:t xml:space="preserve">(e.g., </w:t>
      </w:r>
      <w:r w:rsidR="00323252" w:rsidRPr="00A808B0">
        <w:rPr>
          <w:bCs/>
          <w:lang w:val="en-US" w:eastAsia="sv-SE"/>
        </w:rPr>
        <w:t>via a UE request</w:t>
      </w:r>
      <w:r w:rsidR="00990C84">
        <w:rPr>
          <w:bCs/>
          <w:lang w:val="en-US" w:eastAsia="sv-SE"/>
        </w:rPr>
        <w:t>/response procedure, or via proactive reporting etc.)</w:t>
      </w:r>
      <w:r w:rsidR="00323252" w:rsidRPr="00A808B0">
        <w:rPr>
          <w:bCs/>
          <w:lang w:val="en-US" w:eastAsia="sv-SE"/>
        </w:rPr>
        <w:t>.</w:t>
      </w:r>
      <w:r w:rsidR="00EE3E03" w:rsidRPr="00A808B0">
        <w:rPr>
          <w:bCs/>
          <w:lang w:val="en-US" w:eastAsia="sv-SE"/>
        </w:rPr>
        <w:t xml:space="preserve"> </w:t>
      </w:r>
      <w:r w:rsidR="008679CF">
        <w:rPr>
          <w:bCs/>
          <w:lang w:val="en-US" w:eastAsia="sv-SE"/>
        </w:rPr>
        <w:t xml:space="preserve">In addition to reporting a function as “applicable” or “non-applicable”, </w:t>
      </w:r>
      <w:r w:rsidR="001B5130">
        <w:rPr>
          <w:bCs/>
          <w:lang w:val="en-US" w:eastAsia="sv-SE"/>
        </w:rPr>
        <w:t xml:space="preserve">the </w:t>
      </w:r>
      <w:r w:rsidR="003C1F36" w:rsidRPr="00A808B0">
        <w:rPr>
          <w:bCs/>
          <w:lang w:val="en-US" w:eastAsia="sv-SE"/>
        </w:rPr>
        <w:t xml:space="preserve">UE </w:t>
      </w:r>
      <w:r w:rsidR="00F576E1">
        <w:rPr>
          <w:bCs/>
          <w:lang w:val="en-US" w:eastAsia="sv-SE"/>
        </w:rPr>
        <w:t>should</w:t>
      </w:r>
      <w:r w:rsidR="003C1F36" w:rsidRPr="00A808B0">
        <w:rPr>
          <w:bCs/>
          <w:lang w:val="en-US" w:eastAsia="sv-SE"/>
        </w:rPr>
        <w:t xml:space="preserve"> indicate the reason for non-</w:t>
      </w:r>
      <w:r w:rsidR="004248F3" w:rsidRPr="00A808B0">
        <w:rPr>
          <w:bCs/>
          <w:lang w:val="en-US" w:eastAsia="sv-SE"/>
        </w:rPr>
        <w:t>applicability</w:t>
      </w:r>
      <w:r w:rsidR="003C1F36" w:rsidRPr="00A808B0">
        <w:rPr>
          <w:bCs/>
          <w:lang w:val="en-US" w:eastAsia="sv-SE"/>
        </w:rPr>
        <w:t xml:space="preserve"> (e.g., </w:t>
      </w:r>
      <w:r w:rsidR="001A4AF0">
        <w:rPr>
          <w:bCs/>
          <w:lang w:val="en-US" w:eastAsia="sv-SE"/>
        </w:rPr>
        <w:t xml:space="preserve">model not available, </w:t>
      </w:r>
      <w:r w:rsidR="003C1F36" w:rsidRPr="00A808B0">
        <w:rPr>
          <w:bCs/>
          <w:lang w:val="en-US" w:eastAsia="sv-SE"/>
        </w:rPr>
        <w:t>not trained</w:t>
      </w:r>
      <w:r w:rsidR="001A4AF0">
        <w:rPr>
          <w:bCs/>
          <w:lang w:val="en-US" w:eastAsia="sv-SE"/>
        </w:rPr>
        <w:t xml:space="preserve"> for current UE conditions</w:t>
      </w:r>
      <w:r w:rsidR="003C1F36" w:rsidRPr="00A808B0">
        <w:rPr>
          <w:bCs/>
          <w:lang w:val="en-US" w:eastAsia="sv-SE"/>
        </w:rPr>
        <w:t>, missing information</w:t>
      </w:r>
      <w:r w:rsidR="00F576E1">
        <w:rPr>
          <w:bCs/>
          <w:lang w:val="en-US" w:eastAsia="sv-SE"/>
        </w:rPr>
        <w:t>, UE/NW side conditions</w:t>
      </w:r>
      <w:r w:rsidR="003C1F36" w:rsidRPr="00A808B0">
        <w:rPr>
          <w:bCs/>
          <w:lang w:val="en-US" w:eastAsia="sv-SE"/>
        </w:rPr>
        <w:t xml:space="preserve"> etc.</w:t>
      </w:r>
      <w:r w:rsidR="00D900B0">
        <w:rPr>
          <w:bCs/>
          <w:lang w:val="en-US" w:eastAsia="sv-SE"/>
        </w:rPr>
        <w:t>)</w:t>
      </w:r>
      <w:r w:rsidR="0083370D">
        <w:rPr>
          <w:bCs/>
          <w:lang w:val="en-US" w:eastAsia="sv-SE"/>
        </w:rPr>
        <w:t>.</w:t>
      </w:r>
      <w:r w:rsidR="004248F3" w:rsidRPr="00A808B0">
        <w:rPr>
          <w:bCs/>
          <w:lang w:val="en-US" w:eastAsia="sv-SE"/>
        </w:rPr>
        <w:t xml:space="preserve"> </w:t>
      </w:r>
    </w:p>
    <w:p w14:paraId="07FEC5E2" w14:textId="4DE9035A" w:rsidR="005C5BC5" w:rsidRDefault="005C5BC5" w:rsidP="005C5BC5">
      <w:pPr>
        <w:ind w:left="1440" w:hanging="1440"/>
        <w:rPr>
          <w:bCs/>
          <w:lang w:val="en-US" w:eastAsia="sv-SE"/>
        </w:rPr>
      </w:pPr>
      <w:r>
        <w:rPr>
          <w:b/>
          <w:bCs/>
        </w:rPr>
        <w:t xml:space="preserve">Proposal </w:t>
      </w:r>
      <w:r w:rsidR="009C19F1">
        <w:rPr>
          <w:b/>
          <w:bCs/>
        </w:rPr>
        <w:t>6</w:t>
      </w:r>
      <w:r>
        <w:rPr>
          <w:b/>
          <w:bCs/>
        </w:rPr>
        <w:t xml:space="preserve">: </w:t>
      </w:r>
      <w:r>
        <w:rPr>
          <w:b/>
          <w:bCs/>
        </w:rPr>
        <w:tab/>
        <w:t>UE indicate</w:t>
      </w:r>
      <w:r w:rsidR="005825BF">
        <w:rPr>
          <w:b/>
          <w:bCs/>
        </w:rPr>
        <w:t>s</w:t>
      </w:r>
      <w:r>
        <w:rPr>
          <w:b/>
          <w:bCs/>
        </w:rPr>
        <w:t xml:space="preserve"> the reason an AI/ML functionality is non-applicable.</w:t>
      </w:r>
    </w:p>
    <w:p w14:paraId="2845ACC1" w14:textId="77777777" w:rsidR="005C5BC5" w:rsidRPr="00A808B0" w:rsidRDefault="005C5BC5" w:rsidP="005C5BC5">
      <w:pPr>
        <w:pStyle w:val="Heading2"/>
        <w:rPr>
          <w:lang w:eastAsia="sv-SE"/>
        </w:rPr>
      </w:pPr>
      <w:r>
        <w:rPr>
          <w:lang w:eastAsia="sv-SE"/>
        </w:rPr>
        <w:t>Neighbour cell f</w:t>
      </w:r>
      <w:r w:rsidRPr="00A808B0">
        <w:rPr>
          <w:lang w:eastAsia="sv-SE"/>
        </w:rPr>
        <w:t>unctionality applicability</w:t>
      </w:r>
      <w:r>
        <w:rPr>
          <w:lang w:eastAsia="sv-SE"/>
        </w:rPr>
        <w:t xml:space="preserve"> reporting</w:t>
      </w:r>
    </w:p>
    <w:p w14:paraId="2E4DE7F7" w14:textId="36A9DCD6" w:rsidR="00A91F11" w:rsidRDefault="00314400" w:rsidP="00360E30">
      <w:pPr>
        <w:rPr>
          <w:bCs/>
          <w:lang w:val="en-US" w:eastAsia="sv-SE"/>
        </w:rPr>
      </w:pPr>
      <w:r>
        <w:rPr>
          <w:bCs/>
          <w:lang w:val="en-US" w:eastAsia="sv-SE"/>
        </w:rPr>
        <w:t>The currently defined applicability reporting framework is designed to report the applicable functionalities within a serving cell. However, there are advantages if the UE is also able to report the applicable functionalities for neighboring cell(s) as well. For example, this may support network decision on which target</w:t>
      </w:r>
      <w:r w:rsidR="00902B5A">
        <w:rPr>
          <w:bCs/>
          <w:lang w:val="en-US" w:eastAsia="sv-SE"/>
        </w:rPr>
        <w:t xml:space="preserve"> cell</w:t>
      </w:r>
      <w:r>
        <w:rPr>
          <w:bCs/>
          <w:lang w:val="en-US" w:eastAsia="sv-SE"/>
        </w:rPr>
        <w:t xml:space="preserve"> to hand the UE over to (e.g., the network may wish to prioritize cells in which the UE may continue AI/ML operation) and may also reduce </w:t>
      </w:r>
      <w:r w:rsidR="008B283C">
        <w:rPr>
          <w:bCs/>
          <w:lang w:val="en-US" w:eastAsia="sv-SE"/>
        </w:rPr>
        <w:t xml:space="preserve">service interruption to AI/ML operation </w:t>
      </w:r>
      <w:r w:rsidR="00902B5A">
        <w:rPr>
          <w:bCs/>
          <w:lang w:val="en-US" w:eastAsia="sv-SE"/>
        </w:rPr>
        <w:t>upon</w:t>
      </w:r>
      <w:r w:rsidR="008B283C">
        <w:rPr>
          <w:bCs/>
          <w:lang w:val="en-US" w:eastAsia="sv-SE"/>
        </w:rPr>
        <w:t xml:space="preserve"> </w:t>
      </w:r>
      <w:r w:rsidR="00C429DD">
        <w:rPr>
          <w:bCs/>
          <w:lang w:val="en-US" w:eastAsia="sv-SE"/>
        </w:rPr>
        <w:t>mobility</w:t>
      </w:r>
      <w:r w:rsidR="008B283C">
        <w:rPr>
          <w:bCs/>
          <w:lang w:val="en-US" w:eastAsia="sv-SE"/>
        </w:rPr>
        <w:t>.</w:t>
      </w:r>
      <w:r>
        <w:rPr>
          <w:bCs/>
          <w:lang w:val="en-US" w:eastAsia="sv-SE"/>
        </w:rPr>
        <w:t xml:space="preserve"> </w:t>
      </w:r>
    </w:p>
    <w:p w14:paraId="11E36E95" w14:textId="77777777" w:rsidR="008B283C" w:rsidRDefault="008B283C" w:rsidP="008B283C">
      <w:pPr>
        <w:ind w:left="1440" w:hanging="1440"/>
        <w:rPr>
          <w:bCs/>
          <w:i/>
          <w:iCs/>
          <w:lang w:eastAsia="sv-SE"/>
        </w:rPr>
      </w:pPr>
      <w:r>
        <w:rPr>
          <w:bCs/>
          <w:i/>
          <w:iCs/>
          <w:lang w:eastAsia="sv-SE"/>
        </w:rPr>
        <w:t>Observation 3:</w:t>
      </w:r>
      <w:r>
        <w:rPr>
          <w:bCs/>
          <w:i/>
          <w:iCs/>
          <w:lang w:eastAsia="sv-SE"/>
        </w:rPr>
        <w:tab/>
        <w:t>Extending applicable functionality reporting to include neighbour/target cell(s) can support continuity of AI/ML operation during mobility.</w:t>
      </w:r>
    </w:p>
    <w:p w14:paraId="7C3F77E1" w14:textId="746D4677" w:rsidR="00556FAE" w:rsidRDefault="00556FAE" w:rsidP="00360E30">
      <w:pPr>
        <w:rPr>
          <w:bCs/>
          <w:lang w:val="en-US" w:eastAsia="sv-SE"/>
        </w:rPr>
      </w:pPr>
      <w:r>
        <w:rPr>
          <w:bCs/>
          <w:lang w:val="en-US" w:eastAsia="sv-SE"/>
        </w:rPr>
        <w:t xml:space="preserve">However, there are several issues which may need resolution before confirming that applicable functionality reporting can be </w:t>
      </w:r>
      <w:r w:rsidR="008B283C">
        <w:rPr>
          <w:bCs/>
          <w:lang w:val="en-US" w:eastAsia="sv-SE"/>
        </w:rPr>
        <w:t>extended to include</w:t>
      </w:r>
      <w:r>
        <w:rPr>
          <w:bCs/>
          <w:lang w:val="en-US" w:eastAsia="sv-SE"/>
        </w:rPr>
        <w:t xml:space="preserve"> </w:t>
      </w:r>
      <w:r w:rsidR="001B5130">
        <w:rPr>
          <w:bCs/>
          <w:lang w:val="en-US" w:eastAsia="sv-SE"/>
        </w:rPr>
        <w:t>neighbor</w:t>
      </w:r>
      <w:r>
        <w:rPr>
          <w:bCs/>
          <w:lang w:val="en-US" w:eastAsia="sv-SE"/>
        </w:rPr>
        <w:t xml:space="preserve">/target cells. For example, how the UE receives and validates </w:t>
      </w:r>
      <w:r>
        <w:rPr>
          <w:bCs/>
          <w:lang w:val="en-US" w:eastAsia="sv-SE"/>
        </w:rPr>
        <w:lastRenderedPageBreak/>
        <w:t xml:space="preserve">the NW-side additional conditions for a </w:t>
      </w:r>
      <w:r w:rsidR="001B5130">
        <w:rPr>
          <w:bCs/>
          <w:lang w:val="en-US" w:eastAsia="sv-SE"/>
        </w:rPr>
        <w:t>neighbor</w:t>
      </w:r>
      <w:r>
        <w:rPr>
          <w:bCs/>
          <w:lang w:val="en-US" w:eastAsia="sv-SE"/>
        </w:rPr>
        <w:t>/target cell or whether the UAI framework can be used to report the functionality applicability other than the serving cell. Before discussing these issues, it is proposed that RAN2 conclude on the baseline functionality reporting procedure (i.e., until RAN1 response is received).</w:t>
      </w:r>
    </w:p>
    <w:p w14:paraId="24490C95" w14:textId="7F326FB4" w:rsidR="00556FAE" w:rsidRDefault="00556FAE" w:rsidP="00556FAE">
      <w:pPr>
        <w:ind w:left="1440" w:hanging="1440"/>
        <w:rPr>
          <w:bCs/>
          <w:lang w:val="en-US" w:eastAsia="sv-SE"/>
        </w:rPr>
      </w:pPr>
      <w:r>
        <w:rPr>
          <w:b/>
          <w:bCs/>
        </w:rPr>
        <w:t xml:space="preserve">Proposal </w:t>
      </w:r>
      <w:r w:rsidR="009C19F1">
        <w:rPr>
          <w:b/>
          <w:bCs/>
        </w:rPr>
        <w:t>7</w:t>
      </w:r>
      <w:r>
        <w:rPr>
          <w:b/>
          <w:bCs/>
        </w:rPr>
        <w:t xml:space="preserve">: </w:t>
      </w:r>
      <w:r>
        <w:rPr>
          <w:b/>
          <w:bCs/>
        </w:rPr>
        <w:tab/>
        <w:t>Postpone applicable functionality reporting for neighbour/target cells until the baseline applicable functionality reporting framework is concluded.</w:t>
      </w:r>
    </w:p>
    <w:p w14:paraId="0B6D7D6F" w14:textId="77777777" w:rsidR="00214E6A" w:rsidRPr="00A808B0" w:rsidRDefault="00214E6A" w:rsidP="00214E6A">
      <w:pPr>
        <w:pStyle w:val="Heading1"/>
      </w:pPr>
      <w:r w:rsidRPr="00A808B0">
        <w:t>Conclusion</w:t>
      </w:r>
    </w:p>
    <w:p w14:paraId="66F0DF76" w14:textId="4CF44EB1" w:rsidR="00E013C6" w:rsidRDefault="00214E6A" w:rsidP="00C6277A">
      <w:pPr>
        <w:tabs>
          <w:tab w:val="left" w:pos="0"/>
        </w:tabs>
      </w:pPr>
      <w:r w:rsidRPr="00A808B0">
        <w:t xml:space="preserve">In this contribution the following </w:t>
      </w:r>
      <w:r w:rsidR="00E80B0C" w:rsidRPr="00A808B0">
        <w:t>observation</w:t>
      </w:r>
      <w:r w:rsidR="004D10B9" w:rsidRPr="00A808B0">
        <w:t>s</w:t>
      </w:r>
      <w:r w:rsidR="00E80B0C" w:rsidRPr="00A808B0">
        <w:t xml:space="preserve"> and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025979" w:rsidRPr="00A808B0">
        <w:rPr>
          <w:bCs/>
        </w:rPr>
        <w:t>applicable</w:t>
      </w:r>
      <w:r w:rsidR="006D43E0">
        <w:rPr>
          <w:bCs/>
        </w:rPr>
        <w:t xml:space="preserve"> UE-side data collection and </w:t>
      </w:r>
      <w:r w:rsidR="00025979" w:rsidRPr="00A808B0">
        <w:rPr>
          <w:bCs/>
        </w:rPr>
        <w:t>AI/ML functionality determination and reporting</w:t>
      </w:r>
      <w:r w:rsidR="00FA0A69" w:rsidRPr="00A808B0">
        <w:t>:</w:t>
      </w:r>
    </w:p>
    <w:p w14:paraId="4B0E18CD" w14:textId="77777777" w:rsidR="0042511F" w:rsidRDefault="0042511F" w:rsidP="0042511F">
      <w:pPr>
        <w:ind w:left="1440" w:hanging="1440"/>
        <w:rPr>
          <w:bCs/>
          <w:i/>
          <w:iCs/>
          <w:lang w:eastAsia="sv-SE"/>
        </w:rPr>
      </w:pPr>
      <w:r>
        <w:rPr>
          <w:bCs/>
          <w:i/>
          <w:iCs/>
          <w:lang w:eastAsia="sv-SE"/>
        </w:rPr>
        <w:t>Observation 1:</w:t>
      </w:r>
      <w:r>
        <w:rPr>
          <w:bCs/>
          <w:i/>
          <w:iCs/>
          <w:lang w:eastAsia="sv-SE"/>
        </w:rPr>
        <w:tab/>
        <w:t>W</w:t>
      </w:r>
      <w:r w:rsidRPr="00CA39B5">
        <w:rPr>
          <w:bCs/>
          <w:i/>
          <w:iCs/>
          <w:lang w:eastAsia="sv-SE"/>
        </w:rPr>
        <w:t>hich entity requests the initiation of data collection may depend on the data collection architecture option</w:t>
      </w:r>
      <w:r>
        <w:rPr>
          <w:bCs/>
          <w:i/>
          <w:iCs/>
          <w:lang w:eastAsia="sv-SE"/>
        </w:rPr>
        <w:t xml:space="preserve"> and AIML use case.</w:t>
      </w:r>
    </w:p>
    <w:p w14:paraId="725ECFBF" w14:textId="77777777" w:rsidR="006D43E0" w:rsidRPr="00AB6836" w:rsidRDefault="006D43E0" w:rsidP="006D43E0">
      <w:pPr>
        <w:ind w:left="1440" w:hanging="1440"/>
        <w:rPr>
          <w:bCs/>
          <w:i/>
          <w:iCs/>
          <w:lang w:eastAsia="sv-SE"/>
        </w:rPr>
      </w:pPr>
      <w:r w:rsidRPr="00AB6836">
        <w:rPr>
          <w:bCs/>
          <w:i/>
          <w:iCs/>
          <w:lang w:eastAsia="sv-SE"/>
        </w:rPr>
        <w:t>Observation 2:</w:t>
      </w:r>
      <w:r w:rsidRPr="00AB6836">
        <w:rPr>
          <w:bCs/>
          <w:i/>
          <w:iCs/>
          <w:lang w:eastAsia="sv-SE"/>
        </w:rPr>
        <w:tab/>
        <w:t>Explicitly reporting an AI/ML functionality as “non-applicable” is useful upon change of applicability (e.g., a previously reported applicable functionality is no longer applicable).</w:t>
      </w:r>
    </w:p>
    <w:p w14:paraId="7C96CBA9" w14:textId="77777777" w:rsidR="006D43E0" w:rsidRDefault="006D43E0" w:rsidP="006D43E0">
      <w:pPr>
        <w:ind w:left="1440" w:hanging="1440"/>
        <w:rPr>
          <w:bCs/>
          <w:i/>
          <w:iCs/>
          <w:lang w:eastAsia="sv-SE"/>
        </w:rPr>
      </w:pPr>
      <w:r>
        <w:rPr>
          <w:bCs/>
          <w:i/>
          <w:iCs/>
          <w:lang w:eastAsia="sv-SE"/>
        </w:rPr>
        <w:t>Observation 3:</w:t>
      </w:r>
      <w:r>
        <w:rPr>
          <w:bCs/>
          <w:i/>
          <w:iCs/>
          <w:lang w:eastAsia="sv-SE"/>
        </w:rPr>
        <w:tab/>
        <w:t>Extending applicable functionality reporting to include neighbour/target cell(s) can support continuity of AI/ML operation during mobility.</w:t>
      </w:r>
    </w:p>
    <w:p w14:paraId="2F095CEB" w14:textId="77777777" w:rsidR="006D43E0" w:rsidRPr="00A808B0" w:rsidRDefault="006D43E0" w:rsidP="006D43E0">
      <w:pPr>
        <w:ind w:left="1440" w:hanging="1440"/>
        <w:rPr>
          <w:b/>
          <w:lang w:eastAsia="sv-SE"/>
        </w:rPr>
      </w:pPr>
      <w:r w:rsidRPr="00A808B0">
        <w:rPr>
          <w:b/>
          <w:lang w:eastAsia="sv-SE"/>
        </w:rPr>
        <w:t xml:space="preserve">Proposal </w:t>
      </w:r>
      <w:r>
        <w:rPr>
          <w:b/>
          <w:lang w:eastAsia="sv-SE"/>
        </w:rPr>
        <w:t>1</w:t>
      </w:r>
      <w:r w:rsidRPr="00A808B0">
        <w:rPr>
          <w:b/>
          <w:lang w:eastAsia="sv-SE"/>
        </w:rPr>
        <w:t>:</w:t>
      </w:r>
      <w:r w:rsidRPr="00A808B0">
        <w:rPr>
          <w:b/>
          <w:lang w:eastAsia="sv-SE"/>
        </w:rPr>
        <w:tab/>
      </w:r>
      <w:r>
        <w:rPr>
          <w:b/>
          <w:lang w:eastAsia="sv-SE"/>
        </w:rPr>
        <w:t>“Data collection configuration” refers to at least the configuration of reference signals and/or associated ID used for training data collection.</w:t>
      </w:r>
    </w:p>
    <w:p w14:paraId="1822C021" w14:textId="77777777" w:rsidR="006D43E0" w:rsidRPr="00A808B0" w:rsidRDefault="006D43E0" w:rsidP="006D43E0">
      <w:pPr>
        <w:ind w:left="1440" w:hanging="1440"/>
        <w:rPr>
          <w:b/>
          <w:lang w:eastAsia="sv-SE"/>
        </w:rPr>
      </w:pPr>
      <w:r w:rsidRPr="00A808B0">
        <w:rPr>
          <w:b/>
          <w:lang w:eastAsia="sv-SE"/>
        </w:rPr>
        <w:t xml:space="preserve">Proposal </w:t>
      </w:r>
      <w:r>
        <w:rPr>
          <w:b/>
          <w:lang w:eastAsia="sv-SE"/>
        </w:rPr>
        <w:t>2</w:t>
      </w:r>
      <w:r w:rsidRPr="00A808B0">
        <w:rPr>
          <w:b/>
          <w:lang w:eastAsia="sv-SE"/>
        </w:rPr>
        <w:t>:</w:t>
      </w:r>
      <w:r w:rsidRPr="00A808B0">
        <w:rPr>
          <w:b/>
          <w:lang w:eastAsia="sv-SE"/>
        </w:rPr>
        <w:tab/>
      </w:r>
      <w:r>
        <w:rPr>
          <w:b/>
          <w:lang w:eastAsia="sv-SE"/>
        </w:rPr>
        <w:t>For BM use case, “Data collection configuration” is provided by NG-RAN.</w:t>
      </w:r>
    </w:p>
    <w:p w14:paraId="611CAFC2" w14:textId="77777777" w:rsidR="0042511F" w:rsidRPr="00A808B0" w:rsidRDefault="0042511F" w:rsidP="0042511F">
      <w:pPr>
        <w:ind w:left="1440" w:hanging="1440"/>
        <w:rPr>
          <w:b/>
          <w:lang w:eastAsia="sv-SE"/>
        </w:rPr>
      </w:pPr>
      <w:r w:rsidRPr="00A808B0">
        <w:rPr>
          <w:b/>
          <w:lang w:eastAsia="sv-SE"/>
        </w:rPr>
        <w:t xml:space="preserve">Proposal </w:t>
      </w:r>
      <w:r>
        <w:rPr>
          <w:b/>
          <w:lang w:eastAsia="sv-SE"/>
        </w:rPr>
        <w:t>3</w:t>
      </w:r>
      <w:r w:rsidRPr="00A808B0">
        <w:rPr>
          <w:b/>
          <w:lang w:eastAsia="sv-SE"/>
        </w:rPr>
        <w:t>:</w:t>
      </w:r>
      <w:r w:rsidRPr="00A808B0">
        <w:rPr>
          <w:b/>
          <w:lang w:eastAsia="sv-SE"/>
        </w:rPr>
        <w:tab/>
      </w:r>
      <w:r>
        <w:rPr>
          <w:b/>
          <w:lang w:eastAsia="sv-SE"/>
        </w:rPr>
        <w:t>Postpone discussion on “how the NW determines whether data collection should be initiated” until further progress is made on the different data collection architecture options.</w:t>
      </w:r>
    </w:p>
    <w:p w14:paraId="6C20D77F" w14:textId="7E873E54" w:rsidR="006D43E0" w:rsidRPr="00AB6836" w:rsidRDefault="006D43E0" w:rsidP="006D43E0">
      <w:pPr>
        <w:ind w:left="1440" w:hanging="1440"/>
        <w:rPr>
          <w:bCs/>
          <w:lang w:val="en-US" w:eastAsia="sv-SE"/>
        </w:rPr>
      </w:pPr>
      <w:r w:rsidRPr="00AB6836">
        <w:rPr>
          <w:b/>
          <w:bCs/>
        </w:rPr>
        <w:t xml:space="preserve">Proposal </w:t>
      </w:r>
      <w:r>
        <w:rPr>
          <w:b/>
          <w:bCs/>
        </w:rPr>
        <w:t>4</w:t>
      </w:r>
      <w:r w:rsidRPr="00AB6836">
        <w:rPr>
          <w:b/>
          <w:bCs/>
        </w:rPr>
        <w:t xml:space="preserve">: </w:t>
      </w:r>
      <w:r w:rsidRPr="00AB6836">
        <w:rPr>
          <w:b/>
          <w:bCs/>
        </w:rPr>
        <w:tab/>
        <w:t xml:space="preserve">UE can </w:t>
      </w:r>
      <w:r w:rsidRPr="00D27645">
        <w:rPr>
          <w:b/>
          <w:bCs/>
        </w:rPr>
        <w:t>explicitly</w:t>
      </w:r>
      <w:r w:rsidRPr="00AB6836">
        <w:rPr>
          <w:b/>
          <w:bCs/>
        </w:rPr>
        <w:t xml:space="preserve"> report which AI/ML functionality(ies) are “non-applicable”.</w:t>
      </w:r>
    </w:p>
    <w:p w14:paraId="447C11D6" w14:textId="77777777" w:rsidR="006D43E0" w:rsidRDefault="006D43E0" w:rsidP="006D43E0">
      <w:pPr>
        <w:ind w:left="1440" w:hanging="1440"/>
        <w:rPr>
          <w:bCs/>
          <w:lang w:val="en-US" w:eastAsia="sv-SE"/>
        </w:rPr>
      </w:pPr>
      <w:r>
        <w:rPr>
          <w:b/>
          <w:bCs/>
        </w:rPr>
        <w:t xml:space="preserve">Proposal 5: </w:t>
      </w:r>
      <w:r>
        <w:rPr>
          <w:b/>
          <w:bCs/>
        </w:rPr>
        <w:tab/>
        <w:t>An AI/ML functionality does not need to be “active” to be reported as non-applicable.</w:t>
      </w:r>
    </w:p>
    <w:p w14:paraId="30CE8F01" w14:textId="6C427564" w:rsidR="006D43E0" w:rsidRDefault="006D43E0" w:rsidP="006D43E0">
      <w:pPr>
        <w:ind w:left="1440" w:hanging="1440"/>
        <w:rPr>
          <w:bCs/>
          <w:lang w:val="en-US" w:eastAsia="sv-SE"/>
        </w:rPr>
      </w:pPr>
      <w:r>
        <w:rPr>
          <w:b/>
          <w:bCs/>
        </w:rPr>
        <w:t xml:space="preserve">Proposal 6: </w:t>
      </w:r>
      <w:r>
        <w:rPr>
          <w:b/>
          <w:bCs/>
        </w:rPr>
        <w:tab/>
        <w:t>UE indicates the reason an AI/ML functionality is non-applicable.</w:t>
      </w:r>
    </w:p>
    <w:p w14:paraId="56F31425" w14:textId="77777777" w:rsidR="006D43E0" w:rsidRDefault="006D43E0" w:rsidP="006D43E0">
      <w:pPr>
        <w:ind w:left="1440" w:hanging="1440"/>
        <w:rPr>
          <w:bCs/>
          <w:lang w:val="en-US" w:eastAsia="sv-SE"/>
        </w:rPr>
      </w:pPr>
      <w:r>
        <w:rPr>
          <w:b/>
          <w:bCs/>
        </w:rPr>
        <w:t xml:space="preserve">Proposal 7: </w:t>
      </w:r>
      <w:r>
        <w:rPr>
          <w:b/>
          <w:bCs/>
        </w:rPr>
        <w:tab/>
        <w:t>Postpone applicable functionality reporting for neighbour/target cells until the baseline applicable functionality reporting framework is concluded.</w:t>
      </w:r>
    </w:p>
    <w:p w14:paraId="377E0382" w14:textId="0BD71491" w:rsidR="00214E6A" w:rsidRPr="00A808B0" w:rsidRDefault="00214E6A" w:rsidP="00214E6A">
      <w:pPr>
        <w:pStyle w:val="Heading1"/>
      </w:pPr>
      <w:r w:rsidRPr="00A808B0">
        <w:t>References</w:t>
      </w:r>
    </w:p>
    <w:p w14:paraId="17523562" w14:textId="40FCF095" w:rsidR="00A808B0" w:rsidRPr="005D1119" w:rsidRDefault="006A3DB7" w:rsidP="00A808B0">
      <w:pPr>
        <w:pStyle w:val="Reference"/>
        <w:rPr>
          <w:lang w:val="en-US"/>
        </w:rPr>
      </w:pPr>
      <w:r>
        <w:rPr>
          <w:bCs/>
          <w:lang w:val="en-US" w:eastAsia="sv-SE"/>
        </w:rPr>
        <w:t>Draft-RAN2_127_Meeting_Report_v</w:t>
      </w:r>
      <w:r w:rsidR="006D120E">
        <w:rPr>
          <w:bCs/>
          <w:lang w:val="en-US" w:eastAsia="sv-SE"/>
        </w:rPr>
        <w:t>2</w:t>
      </w:r>
    </w:p>
    <w:p w14:paraId="03CC24F3" w14:textId="1705F85D" w:rsidR="005D1119" w:rsidRDefault="006D120E" w:rsidP="00A808B0">
      <w:pPr>
        <w:pStyle w:val="Reference"/>
        <w:rPr>
          <w:lang w:val="en-US"/>
        </w:rPr>
      </w:pPr>
      <w:r>
        <w:rPr>
          <w:lang w:val="en-US"/>
        </w:rPr>
        <w:t xml:space="preserve">R2-2406202 - </w:t>
      </w:r>
      <w:r w:rsidR="005D1119">
        <w:rPr>
          <w:lang w:val="en-US"/>
        </w:rPr>
        <w:t>RAN2#126 chair notes</w:t>
      </w:r>
    </w:p>
    <w:p w14:paraId="5899B00A" w14:textId="4C0F8A2A" w:rsidR="005D1119" w:rsidRDefault="00CD19DB" w:rsidP="00A808B0">
      <w:pPr>
        <w:pStyle w:val="Reference"/>
        <w:rPr>
          <w:lang w:val="en-US"/>
        </w:rPr>
      </w:pPr>
      <w:r>
        <w:rPr>
          <w:lang w:val="en-US"/>
        </w:rPr>
        <w:t xml:space="preserve">R2-2407848 </w:t>
      </w:r>
      <w:r w:rsidR="009F76F9" w:rsidRPr="009F76F9">
        <w:rPr>
          <w:lang w:val="en-US"/>
        </w:rPr>
        <w:t>LS on applicable functionality reporting for beam management UE-sided model</w:t>
      </w:r>
      <w:r w:rsidR="009F76F9">
        <w:rPr>
          <w:lang w:val="en-US"/>
        </w:rPr>
        <w:t xml:space="preserve"> </w:t>
      </w:r>
      <w:r w:rsidR="00416BEA">
        <w:rPr>
          <w:lang w:val="en-US"/>
        </w:rPr>
        <w:t>–</w:t>
      </w:r>
      <w:r w:rsidR="009F76F9">
        <w:rPr>
          <w:lang w:val="en-US"/>
        </w:rPr>
        <w:t xml:space="preserve"> Intel</w:t>
      </w:r>
    </w:p>
    <w:p w14:paraId="26E79131" w14:textId="6DB68897" w:rsidR="00416BEA" w:rsidRDefault="00416BEA" w:rsidP="00A808B0">
      <w:pPr>
        <w:pStyle w:val="Reference"/>
        <w:rPr>
          <w:lang w:val="en-US"/>
        </w:rPr>
      </w:pPr>
      <w:r>
        <w:rPr>
          <w:lang w:val="en-US"/>
        </w:rPr>
        <w:t>Draft-RAN2_127bis_Meeting_Report</w:t>
      </w:r>
    </w:p>
    <w:p w14:paraId="4F27810C" w14:textId="32A70D13" w:rsidR="00416BEA" w:rsidRDefault="00E46477" w:rsidP="00A808B0">
      <w:pPr>
        <w:pStyle w:val="Reference"/>
        <w:rPr>
          <w:lang w:val="en-US"/>
        </w:rPr>
      </w:pPr>
      <w:r w:rsidRPr="00E46477">
        <w:lastRenderedPageBreak/>
        <w:t>R2-2410504</w:t>
      </w:r>
      <w:r>
        <w:rPr>
          <w:lang w:val="en-US"/>
        </w:rPr>
        <w:t xml:space="preserve">, </w:t>
      </w:r>
      <w:r w:rsidR="005A7C88">
        <w:rPr>
          <w:lang w:val="en-US"/>
        </w:rPr>
        <w:t xml:space="preserve">[POST127bis][020][AI PHY] </w:t>
      </w:r>
      <w:r w:rsidR="00EA5331">
        <w:rPr>
          <w:lang w:val="en-US"/>
        </w:rPr>
        <w:t>Reply LS to SA2/SA5 (InterDigital, Nokia)</w:t>
      </w:r>
      <w:r>
        <w:rPr>
          <w:lang w:val="en-US"/>
        </w:rPr>
        <w:t>, RAN2-128, Orlando, USA, November, 2024</w:t>
      </w:r>
    </w:p>
    <w:p w14:paraId="6C566ACA" w14:textId="77777777" w:rsidR="00A16DF6" w:rsidRPr="00CA66AA" w:rsidRDefault="00A16DF6" w:rsidP="00CA66AA">
      <w:pPr>
        <w:pStyle w:val="Reference"/>
        <w:numPr>
          <w:ilvl w:val="0"/>
          <w:numId w:val="0"/>
        </w:numPr>
        <w:ind w:left="567" w:hanging="567"/>
      </w:pPr>
    </w:p>
    <w:sectPr w:rsidR="00A16DF6" w:rsidRPr="00CA66A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7A7D1" w14:textId="77777777" w:rsidR="00941567" w:rsidRDefault="00941567">
      <w:pPr>
        <w:spacing w:after="0"/>
      </w:pPr>
      <w:r>
        <w:separator/>
      </w:r>
    </w:p>
  </w:endnote>
  <w:endnote w:type="continuationSeparator" w:id="0">
    <w:p w14:paraId="353D8230" w14:textId="77777777" w:rsidR="00941567" w:rsidRDefault="00941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C763B" w14:textId="77777777" w:rsidR="00941567" w:rsidRDefault="00941567">
      <w:pPr>
        <w:spacing w:after="0"/>
      </w:pPr>
      <w:r>
        <w:separator/>
      </w:r>
    </w:p>
  </w:footnote>
  <w:footnote w:type="continuationSeparator" w:id="0">
    <w:p w14:paraId="73DF4C72" w14:textId="77777777" w:rsidR="00941567" w:rsidRDefault="00941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134CC6"/>
    <w:multiLevelType w:val="multilevel"/>
    <w:tmpl w:val="287E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E1E48"/>
    <w:multiLevelType w:val="hybridMultilevel"/>
    <w:tmpl w:val="BBAAE1B6"/>
    <w:lvl w:ilvl="0" w:tplc="8132E99E">
      <w:start w:val="1"/>
      <w:numFmt w:val="decimal"/>
      <w:lvlText w:val="%1."/>
      <w:lvlJc w:val="left"/>
      <w:pPr>
        <w:ind w:left="2320" w:hanging="360"/>
      </w:pPr>
    </w:lvl>
    <w:lvl w:ilvl="1" w:tplc="E12E3E5E">
      <w:start w:val="1"/>
      <w:numFmt w:val="decimal"/>
      <w:lvlText w:val="%2."/>
      <w:lvlJc w:val="left"/>
      <w:pPr>
        <w:ind w:left="2320" w:hanging="360"/>
      </w:pPr>
    </w:lvl>
    <w:lvl w:ilvl="2" w:tplc="2B20EB64">
      <w:start w:val="1"/>
      <w:numFmt w:val="decimal"/>
      <w:lvlText w:val="%3."/>
      <w:lvlJc w:val="left"/>
      <w:pPr>
        <w:ind w:left="2320" w:hanging="360"/>
      </w:pPr>
    </w:lvl>
    <w:lvl w:ilvl="3" w:tplc="DEF278C2">
      <w:start w:val="1"/>
      <w:numFmt w:val="decimal"/>
      <w:lvlText w:val="%4."/>
      <w:lvlJc w:val="left"/>
      <w:pPr>
        <w:ind w:left="2320" w:hanging="360"/>
      </w:pPr>
    </w:lvl>
    <w:lvl w:ilvl="4" w:tplc="30767A32">
      <w:start w:val="1"/>
      <w:numFmt w:val="decimal"/>
      <w:lvlText w:val="%5."/>
      <w:lvlJc w:val="left"/>
      <w:pPr>
        <w:ind w:left="2320" w:hanging="360"/>
      </w:pPr>
    </w:lvl>
    <w:lvl w:ilvl="5" w:tplc="641CE352">
      <w:start w:val="1"/>
      <w:numFmt w:val="decimal"/>
      <w:lvlText w:val="%6."/>
      <w:lvlJc w:val="left"/>
      <w:pPr>
        <w:ind w:left="2320" w:hanging="360"/>
      </w:pPr>
    </w:lvl>
    <w:lvl w:ilvl="6" w:tplc="70000B9A">
      <w:start w:val="1"/>
      <w:numFmt w:val="decimal"/>
      <w:lvlText w:val="%7."/>
      <w:lvlJc w:val="left"/>
      <w:pPr>
        <w:ind w:left="2320" w:hanging="360"/>
      </w:pPr>
    </w:lvl>
    <w:lvl w:ilvl="7" w:tplc="7A28AB7E">
      <w:start w:val="1"/>
      <w:numFmt w:val="decimal"/>
      <w:lvlText w:val="%8."/>
      <w:lvlJc w:val="left"/>
      <w:pPr>
        <w:ind w:left="2320" w:hanging="360"/>
      </w:pPr>
    </w:lvl>
    <w:lvl w:ilvl="8" w:tplc="ADF06178">
      <w:start w:val="1"/>
      <w:numFmt w:val="decimal"/>
      <w:lvlText w:val="%9."/>
      <w:lvlJc w:val="left"/>
      <w:pPr>
        <w:ind w:left="2320" w:hanging="360"/>
      </w:pPr>
    </w:lvl>
  </w:abstractNum>
  <w:abstractNum w:abstractNumId="5"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F02B93"/>
    <w:multiLevelType w:val="hybridMultilevel"/>
    <w:tmpl w:val="C0DA2628"/>
    <w:lvl w:ilvl="0" w:tplc="4C108934">
      <w:start w:val="1"/>
      <w:numFmt w:val="bullet"/>
      <w:lvlText w:val=""/>
      <w:lvlJc w:val="left"/>
      <w:pPr>
        <w:ind w:left="2320" w:hanging="360"/>
      </w:pPr>
      <w:rPr>
        <w:rFonts w:ascii="Symbol" w:hAnsi="Symbol"/>
      </w:rPr>
    </w:lvl>
    <w:lvl w:ilvl="1" w:tplc="F82C62F4">
      <w:start w:val="1"/>
      <w:numFmt w:val="bullet"/>
      <w:lvlText w:val=""/>
      <w:lvlJc w:val="left"/>
      <w:pPr>
        <w:ind w:left="2320" w:hanging="360"/>
      </w:pPr>
      <w:rPr>
        <w:rFonts w:ascii="Symbol" w:hAnsi="Symbol"/>
      </w:rPr>
    </w:lvl>
    <w:lvl w:ilvl="2" w:tplc="AC607148">
      <w:start w:val="1"/>
      <w:numFmt w:val="bullet"/>
      <w:lvlText w:val=""/>
      <w:lvlJc w:val="left"/>
      <w:pPr>
        <w:ind w:left="2320" w:hanging="360"/>
      </w:pPr>
      <w:rPr>
        <w:rFonts w:ascii="Symbol" w:hAnsi="Symbol"/>
      </w:rPr>
    </w:lvl>
    <w:lvl w:ilvl="3" w:tplc="67742F4A">
      <w:start w:val="1"/>
      <w:numFmt w:val="bullet"/>
      <w:lvlText w:val=""/>
      <w:lvlJc w:val="left"/>
      <w:pPr>
        <w:ind w:left="2320" w:hanging="360"/>
      </w:pPr>
      <w:rPr>
        <w:rFonts w:ascii="Symbol" w:hAnsi="Symbol"/>
      </w:rPr>
    </w:lvl>
    <w:lvl w:ilvl="4" w:tplc="99FAB6A6">
      <w:start w:val="1"/>
      <w:numFmt w:val="bullet"/>
      <w:lvlText w:val=""/>
      <w:lvlJc w:val="left"/>
      <w:pPr>
        <w:ind w:left="2320" w:hanging="360"/>
      </w:pPr>
      <w:rPr>
        <w:rFonts w:ascii="Symbol" w:hAnsi="Symbol"/>
      </w:rPr>
    </w:lvl>
    <w:lvl w:ilvl="5" w:tplc="A1A00820">
      <w:start w:val="1"/>
      <w:numFmt w:val="bullet"/>
      <w:lvlText w:val=""/>
      <w:lvlJc w:val="left"/>
      <w:pPr>
        <w:ind w:left="2320" w:hanging="360"/>
      </w:pPr>
      <w:rPr>
        <w:rFonts w:ascii="Symbol" w:hAnsi="Symbol"/>
      </w:rPr>
    </w:lvl>
    <w:lvl w:ilvl="6" w:tplc="08AE7172">
      <w:start w:val="1"/>
      <w:numFmt w:val="bullet"/>
      <w:lvlText w:val=""/>
      <w:lvlJc w:val="left"/>
      <w:pPr>
        <w:ind w:left="2320" w:hanging="360"/>
      </w:pPr>
      <w:rPr>
        <w:rFonts w:ascii="Symbol" w:hAnsi="Symbol"/>
      </w:rPr>
    </w:lvl>
    <w:lvl w:ilvl="7" w:tplc="9418EF06">
      <w:start w:val="1"/>
      <w:numFmt w:val="bullet"/>
      <w:lvlText w:val=""/>
      <w:lvlJc w:val="left"/>
      <w:pPr>
        <w:ind w:left="2320" w:hanging="360"/>
      </w:pPr>
      <w:rPr>
        <w:rFonts w:ascii="Symbol" w:hAnsi="Symbol"/>
      </w:rPr>
    </w:lvl>
    <w:lvl w:ilvl="8" w:tplc="7D14CC7E">
      <w:start w:val="1"/>
      <w:numFmt w:val="bullet"/>
      <w:lvlText w:val=""/>
      <w:lvlJc w:val="left"/>
      <w:pPr>
        <w:ind w:left="2320" w:hanging="360"/>
      </w:pPr>
      <w:rPr>
        <w:rFonts w:ascii="Symbol" w:hAnsi="Symbol"/>
      </w:rPr>
    </w:lvl>
  </w:abstractNum>
  <w:abstractNum w:abstractNumId="8"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56489936">
    <w:abstractNumId w:val="0"/>
  </w:num>
  <w:num w:numId="2" w16cid:durableId="512574993">
    <w:abstractNumId w:val="13"/>
  </w:num>
  <w:num w:numId="3" w16cid:durableId="1637418349">
    <w:abstractNumId w:val="15"/>
  </w:num>
  <w:num w:numId="4" w16cid:durableId="2060129097">
    <w:abstractNumId w:val="21"/>
  </w:num>
  <w:num w:numId="5" w16cid:durableId="1901095850">
    <w:abstractNumId w:val="14"/>
  </w:num>
  <w:num w:numId="6" w16cid:durableId="1267814183">
    <w:abstractNumId w:val="19"/>
  </w:num>
  <w:num w:numId="7" w16cid:durableId="511647931">
    <w:abstractNumId w:val="18"/>
  </w:num>
  <w:num w:numId="8" w16cid:durableId="1444182418">
    <w:abstractNumId w:val="2"/>
  </w:num>
  <w:num w:numId="9" w16cid:durableId="374432277">
    <w:abstractNumId w:val="23"/>
  </w:num>
  <w:num w:numId="10" w16cid:durableId="759135575">
    <w:abstractNumId w:val="8"/>
  </w:num>
  <w:num w:numId="11" w16cid:durableId="92827698">
    <w:abstractNumId w:val="9"/>
  </w:num>
  <w:num w:numId="12" w16cid:durableId="890070504">
    <w:abstractNumId w:val="20"/>
  </w:num>
  <w:num w:numId="13" w16cid:durableId="521825316">
    <w:abstractNumId w:val="16"/>
  </w:num>
  <w:num w:numId="14" w16cid:durableId="1572422690">
    <w:abstractNumId w:val="10"/>
  </w:num>
  <w:num w:numId="15" w16cid:durableId="377626310">
    <w:abstractNumId w:val="17"/>
  </w:num>
  <w:num w:numId="16" w16cid:durableId="1836532140">
    <w:abstractNumId w:val="11"/>
  </w:num>
  <w:num w:numId="17" w16cid:durableId="2056542491">
    <w:abstractNumId w:val="12"/>
  </w:num>
  <w:num w:numId="18" w16cid:durableId="120926290">
    <w:abstractNumId w:val="22"/>
  </w:num>
  <w:num w:numId="19" w16cid:durableId="1060640919">
    <w:abstractNumId w:val="5"/>
  </w:num>
  <w:num w:numId="20" w16cid:durableId="213347135">
    <w:abstractNumId w:val="3"/>
  </w:num>
  <w:num w:numId="21" w16cid:durableId="1261985805">
    <w:abstractNumId w:val="4"/>
  </w:num>
  <w:num w:numId="22" w16cid:durableId="1246304797">
    <w:abstractNumId w:val="7"/>
  </w:num>
  <w:num w:numId="23" w16cid:durableId="606933413">
    <w:abstractNumId w:val="6"/>
  </w:num>
  <w:num w:numId="24" w16cid:durableId="181240028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3AD"/>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200"/>
    <w:rsid w:val="00006371"/>
    <w:rsid w:val="00006F3A"/>
    <w:rsid w:val="00007093"/>
    <w:rsid w:val="000071B8"/>
    <w:rsid w:val="0001029F"/>
    <w:rsid w:val="000106E4"/>
    <w:rsid w:val="00010DB9"/>
    <w:rsid w:val="00010DCA"/>
    <w:rsid w:val="00011AC2"/>
    <w:rsid w:val="00011EA7"/>
    <w:rsid w:val="00011FF9"/>
    <w:rsid w:val="000120D0"/>
    <w:rsid w:val="000124C8"/>
    <w:rsid w:val="00012555"/>
    <w:rsid w:val="00013161"/>
    <w:rsid w:val="00013648"/>
    <w:rsid w:val="000137FE"/>
    <w:rsid w:val="00014330"/>
    <w:rsid w:val="000143DD"/>
    <w:rsid w:val="000147E3"/>
    <w:rsid w:val="00014919"/>
    <w:rsid w:val="000149B9"/>
    <w:rsid w:val="0001557F"/>
    <w:rsid w:val="000156CB"/>
    <w:rsid w:val="0001598C"/>
    <w:rsid w:val="000162C4"/>
    <w:rsid w:val="0001655C"/>
    <w:rsid w:val="00016A86"/>
    <w:rsid w:val="00016B72"/>
    <w:rsid w:val="00016BC7"/>
    <w:rsid w:val="00016CE8"/>
    <w:rsid w:val="00017245"/>
    <w:rsid w:val="00017865"/>
    <w:rsid w:val="00017A5A"/>
    <w:rsid w:val="00021511"/>
    <w:rsid w:val="000218BA"/>
    <w:rsid w:val="000218D4"/>
    <w:rsid w:val="00021A53"/>
    <w:rsid w:val="00021E67"/>
    <w:rsid w:val="00021F53"/>
    <w:rsid w:val="00022317"/>
    <w:rsid w:val="00023B81"/>
    <w:rsid w:val="00024687"/>
    <w:rsid w:val="0002498B"/>
    <w:rsid w:val="00024B1D"/>
    <w:rsid w:val="000250FA"/>
    <w:rsid w:val="00025560"/>
    <w:rsid w:val="000255C9"/>
    <w:rsid w:val="0002591B"/>
    <w:rsid w:val="00025979"/>
    <w:rsid w:val="00025CCF"/>
    <w:rsid w:val="00025D44"/>
    <w:rsid w:val="000264F4"/>
    <w:rsid w:val="00026C3F"/>
    <w:rsid w:val="00026CCA"/>
    <w:rsid w:val="0002715A"/>
    <w:rsid w:val="0002735F"/>
    <w:rsid w:val="000273C6"/>
    <w:rsid w:val="00027EE2"/>
    <w:rsid w:val="000302A4"/>
    <w:rsid w:val="0003060B"/>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4FC"/>
    <w:rsid w:val="000407A8"/>
    <w:rsid w:val="00040AD9"/>
    <w:rsid w:val="00041B58"/>
    <w:rsid w:val="0004282A"/>
    <w:rsid w:val="00042940"/>
    <w:rsid w:val="0004345F"/>
    <w:rsid w:val="000437BE"/>
    <w:rsid w:val="00043D5A"/>
    <w:rsid w:val="00044134"/>
    <w:rsid w:val="0004516E"/>
    <w:rsid w:val="000454F3"/>
    <w:rsid w:val="000455DF"/>
    <w:rsid w:val="000458E0"/>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481"/>
    <w:rsid w:val="000515F7"/>
    <w:rsid w:val="0005170F"/>
    <w:rsid w:val="00052499"/>
    <w:rsid w:val="000528C9"/>
    <w:rsid w:val="000535A9"/>
    <w:rsid w:val="00053693"/>
    <w:rsid w:val="0005377A"/>
    <w:rsid w:val="000537AB"/>
    <w:rsid w:val="00053C0C"/>
    <w:rsid w:val="00053E5C"/>
    <w:rsid w:val="00054079"/>
    <w:rsid w:val="000540F6"/>
    <w:rsid w:val="00054235"/>
    <w:rsid w:val="00054E3E"/>
    <w:rsid w:val="000562C1"/>
    <w:rsid w:val="0005637C"/>
    <w:rsid w:val="000565D8"/>
    <w:rsid w:val="00056855"/>
    <w:rsid w:val="00056B72"/>
    <w:rsid w:val="00057265"/>
    <w:rsid w:val="00057486"/>
    <w:rsid w:val="000577C5"/>
    <w:rsid w:val="00057B0C"/>
    <w:rsid w:val="00057BFC"/>
    <w:rsid w:val="000600BF"/>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4D4D"/>
    <w:rsid w:val="00065043"/>
    <w:rsid w:val="00065174"/>
    <w:rsid w:val="000653AD"/>
    <w:rsid w:val="00065DE4"/>
    <w:rsid w:val="00065F0E"/>
    <w:rsid w:val="00066655"/>
    <w:rsid w:val="00066DAB"/>
    <w:rsid w:val="000674C7"/>
    <w:rsid w:val="000676AD"/>
    <w:rsid w:val="00067762"/>
    <w:rsid w:val="000679B2"/>
    <w:rsid w:val="00067C34"/>
    <w:rsid w:val="000704B3"/>
    <w:rsid w:val="00070917"/>
    <w:rsid w:val="000709E6"/>
    <w:rsid w:val="000718AF"/>
    <w:rsid w:val="00071DA6"/>
    <w:rsid w:val="00072571"/>
    <w:rsid w:val="00072B7B"/>
    <w:rsid w:val="000730CF"/>
    <w:rsid w:val="00073180"/>
    <w:rsid w:val="00073634"/>
    <w:rsid w:val="000738BF"/>
    <w:rsid w:val="00074203"/>
    <w:rsid w:val="00074BF7"/>
    <w:rsid w:val="00074E8A"/>
    <w:rsid w:val="00075876"/>
    <w:rsid w:val="000764E1"/>
    <w:rsid w:val="00076A12"/>
    <w:rsid w:val="00076A8F"/>
    <w:rsid w:val="00076E10"/>
    <w:rsid w:val="00077141"/>
    <w:rsid w:val="00077874"/>
    <w:rsid w:val="0008037F"/>
    <w:rsid w:val="00080C7D"/>
    <w:rsid w:val="000813E1"/>
    <w:rsid w:val="0008162A"/>
    <w:rsid w:val="00081A15"/>
    <w:rsid w:val="000822EC"/>
    <w:rsid w:val="0008271A"/>
    <w:rsid w:val="00082A10"/>
    <w:rsid w:val="00082A1E"/>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1C8C"/>
    <w:rsid w:val="0009206D"/>
    <w:rsid w:val="0009239A"/>
    <w:rsid w:val="00093766"/>
    <w:rsid w:val="00093AEB"/>
    <w:rsid w:val="00093F6A"/>
    <w:rsid w:val="00094AE2"/>
    <w:rsid w:val="00094B47"/>
    <w:rsid w:val="00094CD4"/>
    <w:rsid w:val="00094E62"/>
    <w:rsid w:val="000954D7"/>
    <w:rsid w:val="00095F01"/>
    <w:rsid w:val="0009617A"/>
    <w:rsid w:val="0009621F"/>
    <w:rsid w:val="0009647D"/>
    <w:rsid w:val="00096BA3"/>
    <w:rsid w:val="0009719A"/>
    <w:rsid w:val="000971C6"/>
    <w:rsid w:val="000A0169"/>
    <w:rsid w:val="000A0200"/>
    <w:rsid w:val="000A0223"/>
    <w:rsid w:val="000A025F"/>
    <w:rsid w:val="000A07A2"/>
    <w:rsid w:val="000A085A"/>
    <w:rsid w:val="000A0CC9"/>
    <w:rsid w:val="000A1106"/>
    <w:rsid w:val="000A16B3"/>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746"/>
    <w:rsid w:val="000B0760"/>
    <w:rsid w:val="000B08C8"/>
    <w:rsid w:val="000B0911"/>
    <w:rsid w:val="000B098C"/>
    <w:rsid w:val="000B0ADD"/>
    <w:rsid w:val="000B0EAB"/>
    <w:rsid w:val="000B0F29"/>
    <w:rsid w:val="000B1DD2"/>
    <w:rsid w:val="000B2355"/>
    <w:rsid w:val="000B2FE8"/>
    <w:rsid w:val="000B341E"/>
    <w:rsid w:val="000B358E"/>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0172"/>
    <w:rsid w:val="000C1122"/>
    <w:rsid w:val="000C17F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E61"/>
    <w:rsid w:val="000D0FF8"/>
    <w:rsid w:val="000D1226"/>
    <w:rsid w:val="000D182C"/>
    <w:rsid w:val="000D1C29"/>
    <w:rsid w:val="000D1F82"/>
    <w:rsid w:val="000D21BC"/>
    <w:rsid w:val="000D2713"/>
    <w:rsid w:val="000D2E0C"/>
    <w:rsid w:val="000D2E59"/>
    <w:rsid w:val="000D2F39"/>
    <w:rsid w:val="000D30C3"/>
    <w:rsid w:val="000D3338"/>
    <w:rsid w:val="000D3BAA"/>
    <w:rsid w:val="000D42E0"/>
    <w:rsid w:val="000D4681"/>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D27"/>
    <w:rsid w:val="000F0E4D"/>
    <w:rsid w:val="000F0E66"/>
    <w:rsid w:val="000F1054"/>
    <w:rsid w:val="000F10D6"/>
    <w:rsid w:val="000F1272"/>
    <w:rsid w:val="000F153D"/>
    <w:rsid w:val="000F15D0"/>
    <w:rsid w:val="000F195C"/>
    <w:rsid w:val="000F1E20"/>
    <w:rsid w:val="000F254E"/>
    <w:rsid w:val="000F25A2"/>
    <w:rsid w:val="000F27F9"/>
    <w:rsid w:val="000F379C"/>
    <w:rsid w:val="000F3E42"/>
    <w:rsid w:val="000F4059"/>
    <w:rsid w:val="000F41DE"/>
    <w:rsid w:val="000F4586"/>
    <w:rsid w:val="000F48B5"/>
    <w:rsid w:val="000F50C2"/>
    <w:rsid w:val="000F626B"/>
    <w:rsid w:val="000F62D1"/>
    <w:rsid w:val="000F6576"/>
    <w:rsid w:val="000F750B"/>
    <w:rsid w:val="000F762A"/>
    <w:rsid w:val="000F7AEB"/>
    <w:rsid w:val="000F7CD7"/>
    <w:rsid w:val="00100046"/>
    <w:rsid w:val="00100186"/>
    <w:rsid w:val="001003BE"/>
    <w:rsid w:val="0010072C"/>
    <w:rsid w:val="001010AE"/>
    <w:rsid w:val="00101456"/>
    <w:rsid w:val="00101E45"/>
    <w:rsid w:val="00102266"/>
    <w:rsid w:val="00102382"/>
    <w:rsid w:val="001023F4"/>
    <w:rsid w:val="0010395D"/>
    <w:rsid w:val="00103B69"/>
    <w:rsid w:val="00103B8D"/>
    <w:rsid w:val="00103F18"/>
    <w:rsid w:val="0010407C"/>
    <w:rsid w:val="0010420F"/>
    <w:rsid w:val="0010458C"/>
    <w:rsid w:val="00104E39"/>
    <w:rsid w:val="00104ED9"/>
    <w:rsid w:val="001059B8"/>
    <w:rsid w:val="00105EE1"/>
    <w:rsid w:val="00106227"/>
    <w:rsid w:val="001066B9"/>
    <w:rsid w:val="00106798"/>
    <w:rsid w:val="00106E41"/>
    <w:rsid w:val="0010768B"/>
    <w:rsid w:val="00107820"/>
    <w:rsid w:val="0011059A"/>
    <w:rsid w:val="00111AFC"/>
    <w:rsid w:val="00111E0B"/>
    <w:rsid w:val="0011261C"/>
    <w:rsid w:val="0011292B"/>
    <w:rsid w:val="00112E1C"/>
    <w:rsid w:val="001132C1"/>
    <w:rsid w:val="00113B0B"/>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29"/>
    <w:rsid w:val="00123ED6"/>
    <w:rsid w:val="00124979"/>
    <w:rsid w:val="00124AEB"/>
    <w:rsid w:val="00124D84"/>
    <w:rsid w:val="00125019"/>
    <w:rsid w:val="00125337"/>
    <w:rsid w:val="00125AB8"/>
    <w:rsid w:val="00125BB3"/>
    <w:rsid w:val="0012632E"/>
    <w:rsid w:val="00126623"/>
    <w:rsid w:val="00126A92"/>
    <w:rsid w:val="00126ADC"/>
    <w:rsid w:val="00127401"/>
    <w:rsid w:val="001278EF"/>
    <w:rsid w:val="001313EB"/>
    <w:rsid w:val="001317F4"/>
    <w:rsid w:val="00131FE2"/>
    <w:rsid w:val="001320BA"/>
    <w:rsid w:val="0013210B"/>
    <w:rsid w:val="0013279B"/>
    <w:rsid w:val="00132883"/>
    <w:rsid w:val="00132A34"/>
    <w:rsid w:val="001330C5"/>
    <w:rsid w:val="0013328F"/>
    <w:rsid w:val="00133DA8"/>
    <w:rsid w:val="00133DBC"/>
    <w:rsid w:val="00133EBF"/>
    <w:rsid w:val="00134108"/>
    <w:rsid w:val="00135433"/>
    <w:rsid w:val="00135637"/>
    <w:rsid w:val="001358D6"/>
    <w:rsid w:val="001362DB"/>
    <w:rsid w:val="00136311"/>
    <w:rsid w:val="00136B4E"/>
    <w:rsid w:val="00136E9B"/>
    <w:rsid w:val="00137433"/>
    <w:rsid w:val="00137BC4"/>
    <w:rsid w:val="00137DD4"/>
    <w:rsid w:val="00137DFA"/>
    <w:rsid w:val="00137E67"/>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595"/>
    <w:rsid w:val="001502CE"/>
    <w:rsid w:val="001504C4"/>
    <w:rsid w:val="00151090"/>
    <w:rsid w:val="001513E7"/>
    <w:rsid w:val="001524D5"/>
    <w:rsid w:val="00152BD2"/>
    <w:rsid w:val="001533B0"/>
    <w:rsid w:val="0015364D"/>
    <w:rsid w:val="00154799"/>
    <w:rsid w:val="00154965"/>
    <w:rsid w:val="00155300"/>
    <w:rsid w:val="00155464"/>
    <w:rsid w:val="00155BBC"/>
    <w:rsid w:val="00155E4E"/>
    <w:rsid w:val="00155E58"/>
    <w:rsid w:val="00155E92"/>
    <w:rsid w:val="00155EB3"/>
    <w:rsid w:val="00155ED2"/>
    <w:rsid w:val="00156194"/>
    <w:rsid w:val="001562CE"/>
    <w:rsid w:val="00156370"/>
    <w:rsid w:val="00156CC1"/>
    <w:rsid w:val="001578B6"/>
    <w:rsid w:val="00157FF1"/>
    <w:rsid w:val="0016102C"/>
    <w:rsid w:val="00161F99"/>
    <w:rsid w:val="0016240A"/>
    <w:rsid w:val="001628CC"/>
    <w:rsid w:val="0016297B"/>
    <w:rsid w:val="00162C50"/>
    <w:rsid w:val="00162E51"/>
    <w:rsid w:val="00162F0E"/>
    <w:rsid w:val="00163319"/>
    <w:rsid w:val="00163644"/>
    <w:rsid w:val="001636B3"/>
    <w:rsid w:val="00163730"/>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368"/>
    <w:rsid w:val="00171DC6"/>
    <w:rsid w:val="001720D9"/>
    <w:rsid w:val="001721DC"/>
    <w:rsid w:val="001729C3"/>
    <w:rsid w:val="00172AB0"/>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57A"/>
    <w:rsid w:val="00183586"/>
    <w:rsid w:val="001838E4"/>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ACD"/>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253"/>
    <w:rsid w:val="001A34FD"/>
    <w:rsid w:val="001A3557"/>
    <w:rsid w:val="001A409E"/>
    <w:rsid w:val="001A42A6"/>
    <w:rsid w:val="001A4AF0"/>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3B0"/>
    <w:rsid w:val="001B36FC"/>
    <w:rsid w:val="001B3F4A"/>
    <w:rsid w:val="001B5130"/>
    <w:rsid w:val="001B533F"/>
    <w:rsid w:val="001B60F4"/>
    <w:rsid w:val="001B65D7"/>
    <w:rsid w:val="001B67B6"/>
    <w:rsid w:val="001B692D"/>
    <w:rsid w:val="001B725C"/>
    <w:rsid w:val="001B7638"/>
    <w:rsid w:val="001B7800"/>
    <w:rsid w:val="001B7BCF"/>
    <w:rsid w:val="001B7F01"/>
    <w:rsid w:val="001C08E9"/>
    <w:rsid w:val="001C1110"/>
    <w:rsid w:val="001C1E30"/>
    <w:rsid w:val="001C1E7D"/>
    <w:rsid w:val="001C206C"/>
    <w:rsid w:val="001C2385"/>
    <w:rsid w:val="001C2715"/>
    <w:rsid w:val="001C3528"/>
    <w:rsid w:val="001C37BD"/>
    <w:rsid w:val="001C3A28"/>
    <w:rsid w:val="001C43BF"/>
    <w:rsid w:val="001C520A"/>
    <w:rsid w:val="001C5412"/>
    <w:rsid w:val="001C551E"/>
    <w:rsid w:val="001C57C4"/>
    <w:rsid w:val="001C57E3"/>
    <w:rsid w:val="001C5E34"/>
    <w:rsid w:val="001C603A"/>
    <w:rsid w:val="001C6392"/>
    <w:rsid w:val="001C6394"/>
    <w:rsid w:val="001C63EF"/>
    <w:rsid w:val="001C6822"/>
    <w:rsid w:val="001C6CA0"/>
    <w:rsid w:val="001C6E9A"/>
    <w:rsid w:val="001C717C"/>
    <w:rsid w:val="001C77EC"/>
    <w:rsid w:val="001C7C78"/>
    <w:rsid w:val="001C7E3A"/>
    <w:rsid w:val="001D0578"/>
    <w:rsid w:val="001D08F9"/>
    <w:rsid w:val="001D0EF8"/>
    <w:rsid w:val="001D1786"/>
    <w:rsid w:val="001D186A"/>
    <w:rsid w:val="001D18E9"/>
    <w:rsid w:val="001D19EC"/>
    <w:rsid w:val="001D1A26"/>
    <w:rsid w:val="001D20B4"/>
    <w:rsid w:val="001D22D2"/>
    <w:rsid w:val="001D2D78"/>
    <w:rsid w:val="001D366E"/>
    <w:rsid w:val="001D3F36"/>
    <w:rsid w:val="001D4664"/>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33A"/>
    <w:rsid w:val="001E34B6"/>
    <w:rsid w:val="001E4B0B"/>
    <w:rsid w:val="001E50E8"/>
    <w:rsid w:val="001E5252"/>
    <w:rsid w:val="001E55BE"/>
    <w:rsid w:val="001E5E58"/>
    <w:rsid w:val="001E6291"/>
    <w:rsid w:val="001E648E"/>
    <w:rsid w:val="001E6B3D"/>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6244"/>
    <w:rsid w:val="001F68DB"/>
    <w:rsid w:val="001F69CD"/>
    <w:rsid w:val="001F7148"/>
    <w:rsid w:val="001F78CB"/>
    <w:rsid w:val="001F7F4F"/>
    <w:rsid w:val="001F7F62"/>
    <w:rsid w:val="002001BC"/>
    <w:rsid w:val="00200379"/>
    <w:rsid w:val="00200438"/>
    <w:rsid w:val="002006B4"/>
    <w:rsid w:val="00200C0E"/>
    <w:rsid w:val="002010CB"/>
    <w:rsid w:val="00201822"/>
    <w:rsid w:val="00201BF5"/>
    <w:rsid w:val="00201D43"/>
    <w:rsid w:val="00201F2D"/>
    <w:rsid w:val="00201F49"/>
    <w:rsid w:val="002020F1"/>
    <w:rsid w:val="0020265B"/>
    <w:rsid w:val="002027E2"/>
    <w:rsid w:val="00202B50"/>
    <w:rsid w:val="00202F8E"/>
    <w:rsid w:val="0020308F"/>
    <w:rsid w:val="0020316C"/>
    <w:rsid w:val="00203386"/>
    <w:rsid w:val="002034C1"/>
    <w:rsid w:val="00203B0F"/>
    <w:rsid w:val="00203C50"/>
    <w:rsid w:val="002042AF"/>
    <w:rsid w:val="0020491B"/>
    <w:rsid w:val="002055B8"/>
    <w:rsid w:val="00205AC5"/>
    <w:rsid w:val="00205B11"/>
    <w:rsid w:val="0020674D"/>
    <w:rsid w:val="0020707A"/>
    <w:rsid w:val="002100B5"/>
    <w:rsid w:val="002101FF"/>
    <w:rsid w:val="0021023B"/>
    <w:rsid w:val="00210684"/>
    <w:rsid w:val="0021076C"/>
    <w:rsid w:val="00210B9B"/>
    <w:rsid w:val="00211533"/>
    <w:rsid w:val="00211D4F"/>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4FF9"/>
    <w:rsid w:val="002151D2"/>
    <w:rsid w:val="002160C7"/>
    <w:rsid w:val="00217472"/>
    <w:rsid w:val="00217CB7"/>
    <w:rsid w:val="00217CF5"/>
    <w:rsid w:val="00217E1A"/>
    <w:rsid w:val="0022034A"/>
    <w:rsid w:val="002207CE"/>
    <w:rsid w:val="00220FD5"/>
    <w:rsid w:val="0022126E"/>
    <w:rsid w:val="002212E4"/>
    <w:rsid w:val="00221501"/>
    <w:rsid w:val="00221578"/>
    <w:rsid w:val="00221BD7"/>
    <w:rsid w:val="00221F67"/>
    <w:rsid w:val="0022262C"/>
    <w:rsid w:val="002229EE"/>
    <w:rsid w:val="00222DC8"/>
    <w:rsid w:val="00223B23"/>
    <w:rsid w:val="00223BEB"/>
    <w:rsid w:val="002240CF"/>
    <w:rsid w:val="00224F3D"/>
    <w:rsid w:val="002258E6"/>
    <w:rsid w:val="00225A04"/>
    <w:rsid w:val="00225B07"/>
    <w:rsid w:val="0022629E"/>
    <w:rsid w:val="002264F3"/>
    <w:rsid w:val="00226B05"/>
    <w:rsid w:val="00226BD0"/>
    <w:rsid w:val="00226E21"/>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457A"/>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822"/>
    <w:rsid w:val="00244C54"/>
    <w:rsid w:val="00245525"/>
    <w:rsid w:val="00245DDE"/>
    <w:rsid w:val="00245F8D"/>
    <w:rsid w:val="002460B3"/>
    <w:rsid w:val="00246D67"/>
    <w:rsid w:val="00247097"/>
    <w:rsid w:val="00247187"/>
    <w:rsid w:val="0024763F"/>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3261"/>
    <w:rsid w:val="00253DBD"/>
    <w:rsid w:val="00254521"/>
    <w:rsid w:val="00254CE1"/>
    <w:rsid w:val="00254F05"/>
    <w:rsid w:val="0025506B"/>
    <w:rsid w:val="0025509B"/>
    <w:rsid w:val="0025555F"/>
    <w:rsid w:val="00255822"/>
    <w:rsid w:val="00255B10"/>
    <w:rsid w:val="00256EFA"/>
    <w:rsid w:val="00257BB0"/>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0A2"/>
    <w:rsid w:val="0026695A"/>
    <w:rsid w:val="00267AC4"/>
    <w:rsid w:val="00267CF0"/>
    <w:rsid w:val="00267E97"/>
    <w:rsid w:val="00270CA9"/>
    <w:rsid w:val="0027141A"/>
    <w:rsid w:val="002715C5"/>
    <w:rsid w:val="00271C7B"/>
    <w:rsid w:val="00271DCE"/>
    <w:rsid w:val="00272106"/>
    <w:rsid w:val="0027233E"/>
    <w:rsid w:val="00272F28"/>
    <w:rsid w:val="00272F47"/>
    <w:rsid w:val="00273362"/>
    <w:rsid w:val="0027341F"/>
    <w:rsid w:val="0027350B"/>
    <w:rsid w:val="0027540C"/>
    <w:rsid w:val="00275768"/>
    <w:rsid w:val="00275ADA"/>
    <w:rsid w:val="00276116"/>
    <w:rsid w:val="002765D3"/>
    <w:rsid w:val="00276904"/>
    <w:rsid w:val="00276BCE"/>
    <w:rsid w:val="00276CAE"/>
    <w:rsid w:val="00276FD7"/>
    <w:rsid w:val="00277248"/>
    <w:rsid w:val="0027775D"/>
    <w:rsid w:val="00277969"/>
    <w:rsid w:val="00277A0D"/>
    <w:rsid w:val="00277A15"/>
    <w:rsid w:val="00277CCE"/>
    <w:rsid w:val="002809ED"/>
    <w:rsid w:val="00280A1C"/>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0F"/>
    <w:rsid w:val="00287E97"/>
    <w:rsid w:val="00290009"/>
    <w:rsid w:val="00290077"/>
    <w:rsid w:val="002902C2"/>
    <w:rsid w:val="00290845"/>
    <w:rsid w:val="00290D20"/>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10B"/>
    <w:rsid w:val="002A07EB"/>
    <w:rsid w:val="002A1681"/>
    <w:rsid w:val="002A2050"/>
    <w:rsid w:val="002A249D"/>
    <w:rsid w:val="002A2BF3"/>
    <w:rsid w:val="002A33C5"/>
    <w:rsid w:val="002A3922"/>
    <w:rsid w:val="002A3C68"/>
    <w:rsid w:val="002A3D2C"/>
    <w:rsid w:val="002A4E6A"/>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4C95"/>
    <w:rsid w:val="002B516B"/>
    <w:rsid w:val="002B577A"/>
    <w:rsid w:val="002B5810"/>
    <w:rsid w:val="002B5926"/>
    <w:rsid w:val="002B6038"/>
    <w:rsid w:val="002B65DD"/>
    <w:rsid w:val="002B6F6C"/>
    <w:rsid w:val="002B70DF"/>
    <w:rsid w:val="002B7654"/>
    <w:rsid w:val="002B791D"/>
    <w:rsid w:val="002C0C00"/>
    <w:rsid w:val="002C0C8F"/>
    <w:rsid w:val="002C0DB7"/>
    <w:rsid w:val="002C0FA5"/>
    <w:rsid w:val="002C1969"/>
    <w:rsid w:val="002C19A0"/>
    <w:rsid w:val="002C19E0"/>
    <w:rsid w:val="002C1BF8"/>
    <w:rsid w:val="002C1EE6"/>
    <w:rsid w:val="002C2AA8"/>
    <w:rsid w:val="002C339D"/>
    <w:rsid w:val="002C375E"/>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C7DCD"/>
    <w:rsid w:val="002D0B80"/>
    <w:rsid w:val="002D11B5"/>
    <w:rsid w:val="002D16E9"/>
    <w:rsid w:val="002D19F9"/>
    <w:rsid w:val="002D1BA6"/>
    <w:rsid w:val="002D1F0D"/>
    <w:rsid w:val="002D22AF"/>
    <w:rsid w:val="002D2440"/>
    <w:rsid w:val="002D24A1"/>
    <w:rsid w:val="002D2A65"/>
    <w:rsid w:val="002D2FD8"/>
    <w:rsid w:val="002D3101"/>
    <w:rsid w:val="002D364C"/>
    <w:rsid w:val="002D3C8A"/>
    <w:rsid w:val="002D3DE4"/>
    <w:rsid w:val="002D3ECB"/>
    <w:rsid w:val="002D4071"/>
    <w:rsid w:val="002D4467"/>
    <w:rsid w:val="002D44FD"/>
    <w:rsid w:val="002D4C18"/>
    <w:rsid w:val="002D4E69"/>
    <w:rsid w:val="002D56B7"/>
    <w:rsid w:val="002D6645"/>
    <w:rsid w:val="002D6652"/>
    <w:rsid w:val="002D66EF"/>
    <w:rsid w:val="002D6B24"/>
    <w:rsid w:val="002D6EF8"/>
    <w:rsid w:val="002D754A"/>
    <w:rsid w:val="002D7660"/>
    <w:rsid w:val="002D798F"/>
    <w:rsid w:val="002D7A8E"/>
    <w:rsid w:val="002D7B86"/>
    <w:rsid w:val="002D7F6F"/>
    <w:rsid w:val="002E002F"/>
    <w:rsid w:val="002E0603"/>
    <w:rsid w:val="002E079C"/>
    <w:rsid w:val="002E0CB0"/>
    <w:rsid w:val="002E0FE1"/>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6D17"/>
    <w:rsid w:val="002E7247"/>
    <w:rsid w:val="002E7437"/>
    <w:rsid w:val="002E7711"/>
    <w:rsid w:val="002E7840"/>
    <w:rsid w:val="002E7BD4"/>
    <w:rsid w:val="002E7F7E"/>
    <w:rsid w:val="002F0434"/>
    <w:rsid w:val="002F129C"/>
    <w:rsid w:val="002F1791"/>
    <w:rsid w:val="002F1921"/>
    <w:rsid w:val="002F1B2E"/>
    <w:rsid w:val="002F2738"/>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34F"/>
    <w:rsid w:val="00304F74"/>
    <w:rsid w:val="00304FFD"/>
    <w:rsid w:val="003051F9"/>
    <w:rsid w:val="003053F8"/>
    <w:rsid w:val="00305716"/>
    <w:rsid w:val="00305856"/>
    <w:rsid w:val="003067DA"/>
    <w:rsid w:val="003068D1"/>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3D77"/>
    <w:rsid w:val="00313EC7"/>
    <w:rsid w:val="00314329"/>
    <w:rsid w:val="0031437B"/>
    <w:rsid w:val="00314400"/>
    <w:rsid w:val="00314EAB"/>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968"/>
    <w:rsid w:val="00331B51"/>
    <w:rsid w:val="00331E33"/>
    <w:rsid w:val="00331FC8"/>
    <w:rsid w:val="003322A0"/>
    <w:rsid w:val="00332408"/>
    <w:rsid w:val="00332CC9"/>
    <w:rsid w:val="00332E97"/>
    <w:rsid w:val="00333319"/>
    <w:rsid w:val="00333E9C"/>
    <w:rsid w:val="003340C4"/>
    <w:rsid w:val="00334162"/>
    <w:rsid w:val="00334830"/>
    <w:rsid w:val="003349EB"/>
    <w:rsid w:val="00334E7B"/>
    <w:rsid w:val="003353EF"/>
    <w:rsid w:val="00335F04"/>
    <w:rsid w:val="00335FBE"/>
    <w:rsid w:val="003360E8"/>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15DB"/>
    <w:rsid w:val="0035244D"/>
    <w:rsid w:val="00352C39"/>
    <w:rsid w:val="00352E1C"/>
    <w:rsid w:val="0035348A"/>
    <w:rsid w:val="00353FC2"/>
    <w:rsid w:val="0035423C"/>
    <w:rsid w:val="00354E8D"/>
    <w:rsid w:val="003558A9"/>
    <w:rsid w:val="00355A06"/>
    <w:rsid w:val="00355A1B"/>
    <w:rsid w:val="00355A7D"/>
    <w:rsid w:val="00355B4D"/>
    <w:rsid w:val="00355BBD"/>
    <w:rsid w:val="00356063"/>
    <w:rsid w:val="003561BB"/>
    <w:rsid w:val="00356F5B"/>
    <w:rsid w:val="00357379"/>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4D1"/>
    <w:rsid w:val="003647CC"/>
    <w:rsid w:val="00365DA0"/>
    <w:rsid w:val="00365E34"/>
    <w:rsid w:val="00365EBF"/>
    <w:rsid w:val="003662EC"/>
    <w:rsid w:val="003663AC"/>
    <w:rsid w:val="00366785"/>
    <w:rsid w:val="003668A7"/>
    <w:rsid w:val="00366DB7"/>
    <w:rsid w:val="00366DF7"/>
    <w:rsid w:val="00366FB1"/>
    <w:rsid w:val="003676E4"/>
    <w:rsid w:val="00367A97"/>
    <w:rsid w:val="00367F5E"/>
    <w:rsid w:val="003700AA"/>
    <w:rsid w:val="003707A4"/>
    <w:rsid w:val="00370D59"/>
    <w:rsid w:val="00371D4A"/>
    <w:rsid w:val="00372B98"/>
    <w:rsid w:val="00372F6E"/>
    <w:rsid w:val="00373604"/>
    <w:rsid w:val="00373B65"/>
    <w:rsid w:val="003740B5"/>
    <w:rsid w:val="00374309"/>
    <w:rsid w:val="00374417"/>
    <w:rsid w:val="00374522"/>
    <w:rsid w:val="00374830"/>
    <w:rsid w:val="00374A9B"/>
    <w:rsid w:val="00374CB3"/>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677"/>
    <w:rsid w:val="003838C5"/>
    <w:rsid w:val="00383B67"/>
    <w:rsid w:val="00383D4F"/>
    <w:rsid w:val="00383F78"/>
    <w:rsid w:val="0038405B"/>
    <w:rsid w:val="00384351"/>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EE6"/>
    <w:rsid w:val="00393FA6"/>
    <w:rsid w:val="00395405"/>
    <w:rsid w:val="00395456"/>
    <w:rsid w:val="003954D7"/>
    <w:rsid w:val="00396419"/>
    <w:rsid w:val="0039666A"/>
    <w:rsid w:val="00396868"/>
    <w:rsid w:val="00396D52"/>
    <w:rsid w:val="00397100"/>
    <w:rsid w:val="0039750E"/>
    <w:rsid w:val="003A0325"/>
    <w:rsid w:val="003A0B9D"/>
    <w:rsid w:val="003A0E94"/>
    <w:rsid w:val="003A0E95"/>
    <w:rsid w:val="003A14D1"/>
    <w:rsid w:val="003A1E6B"/>
    <w:rsid w:val="003A1FBC"/>
    <w:rsid w:val="003A206B"/>
    <w:rsid w:val="003A20CA"/>
    <w:rsid w:val="003A2322"/>
    <w:rsid w:val="003A2818"/>
    <w:rsid w:val="003A2C98"/>
    <w:rsid w:val="003A2E30"/>
    <w:rsid w:val="003A3648"/>
    <w:rsid w:val="003A4F0D"/>
    <w:rsid w:val="003A4F40"/>
    <w:rsid w:val="003A57AD"/>
    <w:rsid w:val="003A57FF"/>
    <w:rsid w:val="003A5CB7"/>
    <w:rsid w:val="003A648F"/>
    <w:rsid w:val="003A65E1"/>
    <w:rsid w:val="003A69F4"/>
    <w:rsid w:val="003A6BA5"/>
    <w:rsid w:val="003A6F94"/>
    <w:rsid w:val="003A7264"/>
    <w:rsid w:val="003B1683"/>
    <w:rsid w:val="003B1909"/>
    <w:rsid w:val="003B2337"/>
    <w:rsid w:val="003B23ED"/>
    <w:rsid w:val="003B2688"/>
    <w:rsid w:val="003B3574"/>
    <w:rsid w:val="003B35BB"/>
    <w:rsid w:val="003B35E8"/>
    <w:rsid w:val="003B3C46"/>
    <w:rsid w:val="003B3F84"/>
    <w:rsid w:val="003B4A5A"/>
    <w:rsid w:val="003B5008"/>
    <w:rsid w:val="003B5B04"/>
    <w:rsid w:val="003B6533"/>
    <w:rsid w:val="003B6DD3"/>
    <w:rsid w:val="003B77B3"/>
    <w:rsid w:val="003B7C22"/>
    <w:rsid w:val="003B7EA3"/>
    <w:rsid w:val="003C038E"/>
    <w:rsid w:val="003C0A21"/>
    <w:rsid w:val="003C0D4E"/>
    <w:rsid w:val="003C113D"/>
    <w:rsid w:val="003C157F"/>
    <w:rsid w:val="003C15ED"/>
    <w:rsid w:val="003C1F36"/>
    <w:rsid w:val="003C2007"/>
    <w:rsid w:val="003C20FF"/>
    <w:rsid w:val="003C25AE"/>
    <w:rsid w:val="003C30B2"/>
    <w:rsid w:val="003C3594"/>
    <w:rsid w:val="003C401E"/>
    <w:rsid w:val="003C4673"/>
    <w:rsid w:val="003C4E90"/>
    <w:rsid w:val="003C55DA"/>
    <w:rsid w:val="003C7D43"/>
    <w:rsid w:val="003C7DB7"/>
    <w:rsid w:val="003D0005"/>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5E16"/>
    <w:rsid w:val="003D65EC"/>
    <w:rsid w:val="003D6E9F"/>
    <w:rsid w:val="003D72A9"/>
    <w:rsid w:val="003D7DCE"/>
    <w:rsid w:val="003E0A41"/>
    <w:rsid w:val="003E1038"/>
    <w:rsid w:val="003E14C9"/>
    <w:rsid w:val="003E1949"/>
    <w:rsid w:val="003E1E94"/>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E7D8B"/>
    <w:rsid w:val="003F1667"/>
    <w:rsid w:val="003F1A26"/>
    <w:rsid w:val="003F24A7"/>
    <w:rsid w:val="003F2A34"/>
    <w:rsid w:val="003F3099"/>
    <w:rsid w:val="003F35CB"/>
    <w:rsid w:val="003F38C6"/>
    <w:rsid w:val="003F3AF9"/>
    <w:rsid w:val="003F3DB7"/>
    <w:rsid w:val="003F3E94"/>
    <w:rsid w:val="003F4180"/>
    <w:rsid w:val="003F498E"/>
    <w:rsid w:val="003F4D2B"/>
    <w:rsid w:val="003F5DB1"/>
    <w:rsid w:val="003F5DF0"/>
    <w:rsid w:val="00400456"/>
    <w:rsid w:val="00401293"/>
    <w:rsid w:val="00402420"/>
    <w:rsid w:val="004029CE"/>
    <w:rsid w:val="00402CF0"/>
    <w:rsid w:val="00403540"/>
    <w:rsid w:val="00403689"/>
    <w:rsid w:val="0040383C"/>
    <w:rsid w:val="00403E27"/>
    <w:rsid w:val="004040A2"/>
    <w:rsid w:val="0040419F"/>
    <w:rsid w:val="004043D5"/>
    <w:rsid w:val="0040549B"/>
    <w:rsid w:val="00405534"/>
    <w:rsid w:val="00405713"/>
    <w:rsid w:val="0040696D"/>
    <w:rsid w:val="00406D72"/>
    <w:rsid w:val="00406E29"/>
    <w:rsid w:val="00406F65"/>
    <w:rsid w:val="00407834"/>
    <w:rsid w:val="00407AB2"/>
    <w:rsid w:val="00407BA7"/>
    <w:rsid w:val="00410162"/>
    <w:rsid w:val="00410393"/>
    <w:rsid w:val="0041074D"/>
    <w:rsid w:val="00411172"/>
    <w:rsid w:val="004124E9"/>
    <w:rsid w:val="0041284A"/>
    <w:rsid w:val="00412D53"/>
    <w:rsid w:val="00413DC7"/>
    <w:rsid w:val="00414026"/>
    <w:rsid w:val="004140D5"/>
    <w:rsid w:val="0041454B"/>
    <w:rsid w:val="00414A4B"/>
    <w:rsid w:val="004151F7"/>
    <w:rsid w:val="00415C86"/>
    <w:rsid w:val="00416BEA"/>
    <w:rsid w:val="00416F68"/>
    <w:rsid w:val="004178A3"/>
    <w:rsid w:val="00417C65"/>
    <w:rsid w:val="00420657"/>
    <w:rsid w:val="00420E1D"/>
    <w:rsid w:val="00421314"/>
    <w:rsid w:val="00421726"/>
    <w:rsid w:val="00421B3E"/>
    <w:rsid w:val="00421E09"/>
    <w:rsid w:val="00422533"/>
    <w:rsid w:val="004231BF"/>
    <w:rsid w:val="004236BC"/>
    <w:rsid w:val="00423B5E"/>
    <w:rsid w:val="00423DDF"/>
    <w:rsid w:val="004241DE"/>
    <w:rsid w:val="004241ED"/>
    <w:rsid w:val="0042455A"/>
    <w:rsid w:val="004248F0"/>
    <w:rsid w:val="004248F3"/>
    <w:rsid w:val="004248FA"/>
    <w:rsid w:val="0042505B"/>
    <w:rsid w:val="0042511F"/>
    <w:rsid w:val="00425F99"/>
    <w:rsid w:val="004263AC"/>
    <w:rsid w:val="00426CB6"/>
    <w:rsid w:val="00427195"/>
    <w:rsid w:val="00427B61"/>
    <w:rsid w:val="00430366"/>
    <w:rsid w:val="00430392"/>
    <w:rsid w:val="00430DB2"/>
    <w:rsid w:val="00430F31"/>
    <w:rsid w:val="00430F8A"/>
    <w:rsid w:val="0043267D"/>
    <w:rsid w:val="00433AF8"/>
    <w:rsid w:val="00433F58"/>
    <w:rsid w:val="00434ACB"/>
    <w:rsid w:val="00434AD1"/>
    <w:rsid w:val="00434D15"/>
    <w:rsid w:val="00435B4A"/>
    <w:rsid w:val="00435F58"/>
    <w:rsid w:val="00436031"/>
    <w:rsid w:val="004363C0"/>
    <w:rsid w:val="0043692E"/>
    <w:rsid w:val="00436C68"/>
    <w:rsid w:val="0043722C"/>
    <w:rsid w:val="00437A3C"/>
    <w:rsid w:val="0044049B"/>
    <w:rsid w:val="00440C2E"/>
    <w:rsid w:val="00441499"/>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72C"/>
    <w:rsid w:val="004478B6"/>
    <w:rsid w:val="00447E11"/>
    <w:rsid w:val="00450D0E"/>
    <w:rsid w:val="00451022"/>
    <w:rsid w:val="004510BB"/>
    <w:rsid w:val="0045137B"/>
    <w:rsid w:val="00451891"/>
    <w:rsid w:val="00451ABF"/>
    <w:rsid w:val="00452531"/>
    <w:rsid w:val="00452D71"/>
    <w:rsid w:val="00454015"/>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2CD8"/>
    <w:rsid w:val="004635D0"/>
    <w:rsid w:val="00463B80"/>
    <w:rsid w:val="00463C49"/>
    <w:rsid w:val="00464519"/>
    <w:rsid w:val="004660FD"/>
    <w:rsid w:val="00466B53"/>
    <w:rsid w:val="004676FA"/>
    <w:rsid w:val="004677D3"/>
    <w:rsid w:val="00467C8F"/>
    <w:rsid w:val="004706A4"/>
    <w:rsid w:val="00470765"/>
    <w:rsid w:val="00470D40"/>
    <w:rsid w:val="00471117"/>
    <w:rsid w:val="0047142C"/>
    <w:rsid w:val="004715D7"/>
    <w:rsid w:val="004718AB"/>
    <w:rsid w:val="00471DFD"/>
    <w:rsid w:val="0047267A"/>
    <w:rsid w:val="004726FF"/>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6C36"/>
    <w:rsid w:val="00487813"/>
    <w:rsid w:val="004904DF"/>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2F71"/>
    <w:rsid w:val="004931C8"/>
    <w:rsid w:val="0049371C"/>
    <w:rsid w:val="00493E97"/>
    <w:rsid w:val="00493E99"/>
    <w:rsid w:val="00494663"/>
    <w:rsid w:val="00497412"/>
    <w:rsid w:val="00497C1B"/>
    <w:rsid w:val="004A024B"/>
    <w:rsid w:val="004A02DA"/>
    <w:rsid w:val="004A0EA1"/>
    <w:rsid w:val="004A18B7"/>
    <w:rsid w:val="004A2240"/>
    <w:rsid w:val="004A23E3"/>
    <w:rsid w:val="004A2C2E"/>
    <w:rsid w:val="004A2DE1"/>
    <w:rsid w:val="004A3D79"/>
    <w:rsid w:val="004A429F"/>
    <w:rsid w:val="004A47EA"/>
    <w:rsid w:val="004A4CA7"/>
    <w:rsid w:val="004A5A58"/>
    <w:rsid w:val="004A5DF4"/>
    <w:rsid w:val="004A6080"/>
    <w:rsid w:val="004A60DB"/>
    <w:rsid w:val="004A62A6"/>
    <w:rsid w:val="004A6437"/>
    <w:rsid w:val="004A6618"/>
    <w:rsid w:val="004A68E3"/>
    <w:rsid w:val="004A6A30"/>
    <w:rsid w:val="004A6F04"/>
    <w:rsid w:val="004A6F17"/>
    <w:rsid w:val="004A76D2"/>
    <w:rsid w:val="004A7E6B"/>
    <w:rsid w:val="004A7F8A"/>
    <w:rsid w:val="004B034E"/>
    <w:rsid w:val="004B0552"/>
    <w:rsid w:val="004B168C"/>
    <w:rsid w:val="004B2754"/>
    <w:rsid w:val="004B2943"/>
    <w:rsid w:val="004B2D9F"/>
    <w:rsid w:val="004B3451"/>
    <w:rsid w:val="004B3D52"/>
    <w:rsid w:val="004B43ED"/>
    <w:rsid w:val="004B44AC"/>
    <w:rsid w:val="004B4A2A"/>
    <w:rsid w:val="004B552A"/>
    <w:rsid w:val="004B5671"/>
    <w:rsid w:val="004B595E"/>
    <w:rsid w:val="004B5A4F"/>
    <w:rsid w:val="004B5C78"/>
    <w:rsid w:val="004B6DEF"/>
    <w:rsid w:val="004C14F8"/>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3E2E"/>
    <w:rsid w:val="004D4A64"/>
    <w:rsid w:val="004D575E"/>
    <w:rsid w:val="004D581F"/>
    <w:rsid w:val="004D5BD7"/>
    <w:rsid w:val="004D5E00"/>
    <w:rsid w:val="004D6A74"/>
    <w:rsid w:val="004D6A98"/>
    <w:rsid w:val="004D6FA8"/>
    <w:rsid w:val="004E00F9"/>
    <w:rsid w:val="004E038B"/>
    <w:rsid w:val="004E0827"/>
    <w:rsid w:val="004E08DF"/>
    <w:rsid w:val="004E0A10"/>
    <w:rsid w:val="004E15BC"/>
    <w:rsid w:val="004E1885"/>
    <w:rsid w:val="004E20EE"/>
    <w:rsid w:val="004E220B"/>
    <w:rsid w:val="004E25FE"/>
    <w:rsid w:val="004E2D49"/>
    <w:rsid w:val="004E3868"/>
    <w:rsid w:val="004E3C6F"/>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1369"/>
    <w:rsid w:val="004F1BC0"/>
    <w:rsid w:val="004F1D98"/>
    <w:rsid w:val="004F20AF"/>
    <w:rsid w:val="004F20F0"/>
    <w:rsid w:val="004F2579"/>
    <w:rsid w:val="004F27D8"/>
    <w:rsid w:val="004F2C9A"/>
    <w:rsid w:val="004F38B1"/>
    <w:rsid w:val="004F3938"/>
    <w:rsid w:val="004F3A48"/>
    <w:rsid w:val="004F40B9"/>
    <w:rsid w:val="004F4720"/>
    <w:rsid w:val="004F4C31"/>
    <w:rsid w:val="004F4D35"/>
    <w:rsid w:val="004F5A03"/>
    <w:rsid w:val="004F5D70"/>
    <w:rsid w:val="004F5D97"/>
    <w:rsid w:val="004F60A0"/>
    <w:rsid w:val="004F6906"/>
    <w:rsid w:val="004F6A79"/>
    <w:rsid w:val="004F6B38"/>
    <w:rsid w:val="004F6FA7"/>
    <w:rsid w:val="004F73C9"/>
    <w:rsid w:val="004F7810"/>
    <w:rsid w:val="004F7A27"/>
    <w:rsid w:val="004F7BB9"/>
    <w:rsid w:val="004F7DAD"/>
    <w:rsid w:val="005000C6"/>
    <w:rsid w:val="00500292"/>
    <w:rsid w:val="005004EA"/>
    <w:rsid w:val="00500CAE"/>
    <w:rsid w:val="0050141D"/>
    <w:rsid w:val="00501A6C"/>
    <w:rsid w:val="00501E52"/>
    <w:rsid w:val="0050243F"/>
    <w:rsid w:val="00502944"/>
    <w:rsid w:val="00502A20"/>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0CB"/>
    <w:rsid w:val="00510318"/>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5B3"/>
    <w:rsid w:val="00523C26"/>
    <w:rsid w:val="005244C6"/>
    <w:rsid w:val="00524E62"/>
    <w:rsid w:val="005250A2"/>
    <w:rsid w:val="0052583E"/>
    <w:rsid w:val="00525AA4"/>
    <w:rsid w:val="00526BCD"/>
    <w:rsid w:val="00526D61"/>
    <w:rsid w:val="00530604"/>
    <w:rsid w:val="00530CCA"/>
    <w:rsid w:val="00531436"/>
    <w:rsid w:val="005316A3"/>
    <w:rsid w:val="00531A8B"/>
    <w:rsid w:val="00531FF1"/>
    <w:rsid w:val="005327D7"/>
    <w:rsid w:val="0053368B"/>
    <w:rsid w:val="00533B05"/>
    <w:rsid w:val="00534CE1"/>
    <w:rsid w:val="00535C77"/>
    <w:rsid w:val="00535E56"/>
    <w:rsid w:val="0053657E"/>
    <w:rsid w:val="00536E06"/>
    <w:rsid w:val="00537273"/>
    <w:rsid w:val="005376CD"/>
    <w:rsid w:val="00537E05"/>
    <w:rsid w:val="00540CE7"/>
    <w:rsid w:val="00540E1D"/>
    <w:rsid w:val="00541039"/>
    <w:rsid w:val="005415AE"/>
    <w:rsid w:val="00541DD8"/>
    <w:rsid w:val="00542403"/>
    <w:rsid w:val="00542BE3"/>
    <w:rsid w:val="00543E27"/>
    <w:rsid w:val="00543ECE"/>
    <w:rsid w:val="00544520"/>
    <w:rsid w:val="005447B9"/>
    <w:rsid w:val="00545BF7"/>
    <w:rsid w:val="00545FBF"/>
    <w:rsid w:val="0054698B"/>
    <w:rsid w:val="00547D11"/>
    <w:rsid w:val="005505D4"/>
    <w:rsid w:val="00551165"/>
    <w:rsid w:val="005513CD"/>
    <w:rsid w:val="005519FF"/>
    <w:rsid w:val="00551A36"/>
    <w:rsid w:val="00551DBC"/>
    <w:rsid w:val="00552217"/>
    <w:rsid w:val="00552793"/>
    <w:rsid w:val="00554C02"/>
    <w:rsid w:val="00554C1F"/>
    <w:rsid w:val="005551AC"/>
    <w:rsid w:val="005553DE"/>
    <w:rsid w:val="00555555"/>
    <w:rsid w:val="00555A97"/>
    <w:rsid w:val="00555C85"/>
    <w:rsid w:val="0055656F"/>
    <w:rsid w:val="0055686E"/>
    <w:rsid w:val="005569B4"/>
    <w:rsid w:val="00556FAE"/>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33A"/>
    <w:rsid w:val="005658A7"/>
    <w:rsid w:val="00565CA4"/>
    <w:rsid w:val="005666B9"/>
    <w:rsid w:val="00566871"/>
    <w:rsid w:val="00566FA9"/>
    <w:rsid w:val="00567238"/>
    <w:rsid w:val="00567C76"/>
    <w:rsid w:val="00570970"/>
    <w:rsid w:val="00570A87"/>
    <w:rsid w:val="00570D00"/>
    <w:rsid w:val="00570FA4"/>
    <w:rsid w:val="0057102C"/>
    <w:rsid w:val="00571745"/>
    <w:rsid w:val="00572179"/>
    <w:rsid w:val="0057282E"/>
    <w:rsid w:val="00572FBD"/>
    <w:rsid w:val="00573492"/>
    <w:rsid w:val="00573CB2"/>
    <w:rsid w:val="00573EC2"/>
    <w:rsid w:val="005746F6"/>
    <w:rsid w:val="005749EA"/>
    <w:rsid w:val="00574BAB"/>
    <w:rsid w:val="00574BF9"/>
    <w:rsid w:val="00574E7E"/>
    <w:rsid w:val="00574EF8"/>
    <w:rsid w:val="00574F83"/>
    <w:rsid w:val="00575262"/>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25BF"/>
    <w:rsid w:val="0058314F"/>
    <w:rsid w:val="005833B7"/>
    <w:rsid w:val="0058367F"/>
    <w:rsid w:val="00583A89"/>
    <w:rsid w:val="00583F54"/>
    <w:rsid w:val="005840AE"/>
    <w:rsid w:val="00584138"/>
    <w:rsid w:val="005847A3"/>
    <w:rsid w:val="005848FE"/>
    <w:rsid w:val="00584F43"/>
    <w:rsid w:val="00585709"/>
    <w:rsid w:val="00585757"/>
    <w:rsid w:val="00585A3C"/>
    <w:rsid w:val="00586388"/>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4108"/>
    <w:rsid w:val="005A4853"/>
    <w:rsid w:val="005A5A68"/>
    <w:rsid w:val="005A5C4C"/>
    <w:rsid w:val="005A63EA"/>
    <w:rsid w:val="005A6717"/>
    <w:rsid w:val="005A6EB3"/>
    <w:rsid w:val="005A7096"/>
    <w:rsid w:val="005A734D"/>
    <w:rsid w:val="005A76A1"/>
    <w:rsid w:val="005A77D0"/>
    <w:rsid w:val="005A7954"/>
    <w:rsid w:val="005A7C32"/>
    <w:rsid w:val="005A7C88"/>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5BC5"/>
    <w:rsid w:val="005C5DDF"/>
    <w:rsid w:val="005C653F"/>
    <w:rsid w:val="005C6784"/>
    <w:rsid w:val="005C699A"/>
    <w:rsid w:val="005C736C"/>
    <w:rsid w:val="005C7D1C"/>
    <w:rsid w:val="005D0318"/>
    <w:rsid w:val="005D0580"/>
    <w:rsid w:val="005D07CC"/>
    <w:rsid w:val="005D0C23"/>
    <w:rsid w:val="005D102F"/>
    <w:rsid w:val="005D1119"/>
    <w:rsid w:val="005D1ABE"/>
    <w:rsid w:val="005D1E65"/>
    <w:rsid w:val="005D21E3"/>
    <w:rsid w:val="005D285A"/>
    <w:rsid w:val="005D307A"/>
    <w:rsid w:val="005D3700"/>
    <w:rsid w:val="005D3FFC"/>
    <w:rsid w:val="005D4250"/>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A3A"/>
    <w:rsid w:val="005F2C35"/>
    <w:rsid w:val="005F3198"/>
    <w:rsid w:val="005F32FF"/>
    <w:rsid w:val="005F4E02"/>
    <w:rsid w:val="005F54ED"/>
    <w:rsid w:val="005F576B"/>
    <w:rsid w:val="005F6B7C"/>
    <w:rsid w:val="005F6E42"/>
    <w:rsid w:val="005F7A0C"/>
    <w:rsid w:val="00600586"/>
    <w:rsid w:val="00600C70"/>
    <w:rsid w:val="0060178A"/>
    <w:rsid w:val="00601917"/>
    <w:rsid w:val="006019EA"/>
    <w:rsid w:val="006019F8"/>
    <w:rsid w:val="0060204D"/>
    <w:rsid w:val="006020CD"/>
    <w:rsid w:val="00602DE2"/>
    <w:rsid w:val="00603138"/>
    <w:rsid w:val="0060361C"/>
    <w:rsid w:val="0060462A"/>
    <w:rsid w:val="00605062"/>
    <w:rsid w:val="006050A2"/>
    <w:rsid w:val="0060524E"/>
    <w:rsid w:val="0060613E"/>
    <w:rsid w:val="006061FC"/>
    <w:rsid w:val="0060638B"/>
    <w:rsid w:val="006063A7"/>
    <w:rsid w:val="00606EA5"/>
    <w:rsid w:val="00606FB3"/>
    <w:rsid w:val="006076FE"/>
    <w:rsid w:val="0060777D"/>
    <w:rsid w:val="00607B22"/>
    <w:rsid w:val="00607C62"/>
    <w:rsid w:val="00607EC2"/>
    <w:rsid w:val="00607EDE"/>
    <w:rsid w:val="006102E0"/>
    <w:rsid w:val="006109C1"/>
    <w:rsid w:val="00611038"/>
    <w:rsid w:val="00611717"/>
    <w:rsid w:val="00612201"/>
    <w:rsid w:val="006124A6"/>
    <w:rsid w:val="00612C27"/>
    <w:rsid w:val="00612C30"/>
    <w:rsid w:val="00613D2F"/>
    <w:rsid w:val="00614706"/>
    <w:rsid w:val="00614B20"/>
    <w:rsid w:val="00615567"/>
    <w:rsid w:val="00615857"/>
    <w:rsid w:val="00615D8F"/>
    <w:rsid w:val="00615DC7"/>
    <w:rsid w:val="00615DEF"/>
    <w:rsid w:val="0061613C"/>
    <w:rsid w:val="00616266"/>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A51"/>
    <w:rsid w:val="00626ED3"/>
    <w:rsid w:val="00627B78"/>
    <w:rsid w:val="00630352"/>
    <w:rsid w:val="006307BC"/>
    <w:rsid w:val="00630FFC"/>
    <w:rsid w:val="006315BB"/>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69E8"/>
    <w:rsid w:val="0063747B"/>
    <w:rsid w:val="00637484"/>
    <w:rsid w:val="006402B7"/>
    <w:rsid w:val="006406E1"/>
    <w:rsid w:val="00640849"/>
    <w:rsid w:val="00640A1A"/>
    <w:rsid w:val="00640F49"/>
    <w:rsid w:val="00641269"/>
    <w:rsid w:val="0064141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0F9A"/>
    <w:rsid w:val="00651681"/>
    <w:rsid w:val="0065194F"/>
    <w:rsid w:val="0065204C"/>
    <w:rsid w:val="00652072"/>
    <w:rsid w:val="00654079"/>
    <w:rsid w:val="0065423A"/>
    <w:rsid w:val="00654A3A"/>
    <w:rsid w:val="00654BD7"/>
    <w:rsid w:val="00654E3F"/>
    <w:rsid w:val="006559BB"/>
    <w:rsid w:val="006559BD"/>
    <w:rsid w:val="00656B3E"/>
    <w:rsid w:val="00656BDD"/>
    <w:rsid w:val="006574EC"/>
    <w:rsid w:val="00657875"/>
    <w:rsid w:val="0066032B"/>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0E2D"/>
    <w:rsid w:val="00671A17"/>
    <w:rsid w:val="00671A70"/>
    <w:rsid w:val="00671C3D"/>
    <w:rsid w:val="00671FF0"/>
    <w:rsid w:val="00672325"/>
    <w:rsid w:val="00672E9D"/>
    <w:rsid w:val="00673169"/>
    <w:rsid w:val="00673503"/>
    <w:rsid w:val="0067414F"/>
    <w:rsid w:val="00674245"/>
    <w:rsid w:val="006742E1"/>
    <w:rsid w:val="006743DB"/>
    <w:rsid w:val="00674B03"/>
    <w:rsid w:val="006760E2"/>
    <w:rsid w:val="00676C26"/>
    <w:rsid w:val="00676E80"/>
    <w:rsid w:val="00677191"/>
    <w:rsid w:val="006777B3"/>
    <w:rsid w:val="006779C9"/>
    <w:rsid w:val="00677AE7"/>
    <w:rsid w:val="00677D29"/>
    <w:rsid w:val="006801A5"/>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46DB"/>
    <w:rsid w:val="0068509D"/>
    <w:rsid w:val="00685720"/>
    <w:rsid w:val="006861D1"/>
    <w:rsid w:val="0068651C"/>
    <w:rsid w:val="00686903"/>
    <w:rsid w:val="006875FC"/>
    <w:rsid w:val="00687756"/>
    <w:rsid w:val="00687B94"/>
    <w:rsid w:val="006902AE"/>
    <w:rsid w:val="00690B03"/>
    <w:rsid w:val="0069102C"/>
    <w:rsid w:val="0069105A"/>
    <w:rsid w:val="00691120"/>
    <w:rsid w:val="006914F8"/>
    <w:rsid w:val="00691FF3"/>
    <w:rsid w:val="00692144"/>
    <w:rsid w:val="00692377"/>
    <w:rsid w:val="006923A8"/>
    <w:rsid w:val="0069247F"/>
    <w:rsid w:val="00693EB7"/>
    <w:rsid w:val="00693F36"/>
    <w:rsid w:val="00693F63"/>
    <w:rsid w:val="006941A0"/>
    <w:rsid w:val="0069485E"/>
    <w:rsid w:val="00694AD3"/>
    <w:rsid w:val="00695046"/>
    <w:rsid w:val="00695334"/>
    <w:rsid w:val="006953DC"/>
    <w:rsid w:val="00695DF6"/>
    <w:rsid w:val="00695F74"/>
    <w:rsid w:val="00696117"/>
    <w:rsid w:val="0069714A"/>
    <w:rsid w:val="0069738C"/>
    <w:rsid w:val="00697E1B"/>
    <w:rsid w:val="006A1212"/>
    <w:rsid w:val="006A128F"/>
    <w:rsid w:val="006A1394"/>
    <w:rsid w:val="006A1BEC"/>
    <w:rsid w:val="006A2227"/>
    <w:rsid w:val="006A2374"/>
    <w:rsid w:val="006A2404"/>
    <w:rsid w:val="006A2532"/>
    <w:rsid w:val="006A2613"/>
    <w:rsid w:val="006A27BC"/>
    <w:rsid w:val="006A2F30"/>
    <w:rsid w:val="006A308F"/>
    <w:rsid w:val="006A3DB7"/>
    <w:rsid w:val="006A4787"/>
    <w:rsid w:val="006A4811"/>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D68"/>
    <w:rsid w:val="006B20BE"/>
    <w:rsid w:val="006B23AC"/>
    <w:rsid w:val="006B2C35"/>
    <w:rsid w:val="006B2CFE"/>
    <w:rsid w:val="006B3075"/>
    <w:rsid w:val="006B31CC"/>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67E"/>
    <w:rsid w:val="006C3746"/>
    <w:rsid w:val="006C39BD"/>
    <w:rsid w:val="006C3FD6"/>
    <w:rsid w:val="006C4A5B"/>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33"/>
    <w:rsid w:val="006D1D07"/>
    <w:rsid w:val="006D1D3A"/>
    <w:rsid w:val="006D246E"/>
    <w:rsid w:val="006D317C"/>
    <w:rsid w:val="006D384F"/>
    <w:rsid w:val="006D386B"/>
    <w:rsid w:val="006D386D"/>
    <w:rsid w:val="006D43E0"/>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D42"/>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6DB9"/>
    <w:rsid w:val="006F718B"/>
    <w:rsid w:val="006F7611"/>
    <w:rsid w:val="006F7785"/>
    <w:rsid w:val="00700637"/>
    <w:rsid w:val="007009F4"/>
    <w:rsid w:val="00700A2F"/>
    <w:rsid w:val="00700BCF"/>
    <w:rsid w:val="00700C93"/>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3C93"/>
    <w:rsid w:val="007142B9"/>
    <w:rsid w:val="007144B3"/>
    <w:rsid w:val="007145C8"/>
    <w:rsid w:val="00714E25"/>
    <w:rsid w:val="00715CBB"/>
    <w:rsid w:val="00715F36"/>
    <w:rsid w:val="0071627A"/>
    <w:rsid w:val="007162F7"/>
    <w:rsid w:val="00716BF6"/>
    <w:rsid w:val="00716F84"/>
    <w:rsid w:val="0071718C"/>
    <w:rsid w:val="007179CB"/>
    <w:rsid w:val="00717BF5"/>
    <w:rsid w:val="00720F1B"/>
    <w:rsid w:val="007210B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167D"/>
    <w:rsid w:val="007320C7"/>
    <w:rsid w:val="0073215C"/>
    <w:rsid w:val="007321B2"/>
    <w:rsid w:val="00732492"/>
    <w:rsid w:val="007324A3"/>
    <w:rsid w:val="00732A46"/>
    <w:rsid w:val="0073314F"/>
    <w:rsid w:val="00733580"/>
    <w:rsid w:val="00733587"/>
    <w:rsid w:val="00733F98"/>
    <w:rsid w:val="00734B66"/>
    <w:rsid w:val="00734CE4"/>
    <w:rsid w:val="00734D0C"/>
    <w:rsid w:val="00734D9E"/>
    <w:rsid w:val="0073603E"/>
    <w:rsid w:val="00736130"/>
    <w:rsid w:val="0073642C"/>
    <w:rsid w:val="00736AD1"/>
    <w:rsid w:val="007372EF"/>
    <w:rsid w:val="007379BD"/>
    <w:rsid w:val="00737ACF"/>
    <w:rsid w:val="00737B99"/>
    <w:rsid w:val="00737E53"/>
    <w:rsid w:val="007409D9"/>
    <w:rsid w:val="00740A33"/>
    <w:rsid w:val="0074113D"/>
    <w:rsid w:val="0074123F"/>
    <w:rsid w:val="00741EFE"/>
    <w:rsid w:val="0074243D"/>
    <w:rsid w:val="00742934"/>
    <w:rsid w:val="00742BD8"/>
    <w:rsid w:val="00742D67"/>
    <w:rsid w:val="00742EAE"/>
    <w:rsid w:val="00743880"/>
    <w:rsid w:val="007445AE"/>
    <w:rsid w:val="00744C19"/>
    <w:rsid w:val="00744CDE"/>
    <w:rsid w:val="00745110"/>
    <w:rsid w:val="007454E6"/>
    <w:rsid w:val="00745CDD"/>
    <w:rsid w:val="00745DBD"/>
    <w:rsid w:val="00745E52"/>
    <w:rsid w:val="00746ED9"/>
    <w:rsid w:val="00747236"/>
    <w:rsid w:val="00747240"/>
    <w:rsid w:val="007477E4"/>
    <w:rsid w:val="007505C6"/>
    <w:rsid w:val="00750BF8"/>
    <w:rsid w:val="00750DE8"/>
    <w:rsid w:val="00750FDD"/>
    <w:rsid w:val="0075169D"/>
    <w:rsid w:val="00751A67"/>
    <w:rsid w:val="00751EDB"/>
    <w:rsid w:val="00752459"/>
    <w:rsid w:val="00752879"/>
    <w:rsid w:val="00752C0F"/>
    <w:rsid w:val="00752C3F"/>
    <w:rsid w:val="007541DB"/>
    <w:rsid w:val="007548C5"/>
    <w:rsid w:val="00754DC0"/>
    <w:rsid w:val="00754F6C"/>
    <w:rsid w:val="007559DC"/>
    <w:rsid w:val="00755CA9"/>
    <w:rsid w:val="00755F38"/>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278F"/>
    <w:rsid w:val="00773361"/>
    <w:rsid w:val="0077375E"/>
    <w:rsid w:val="007738C8"/>
    <w:rsid w:val="00773BC8"/>
    <w:rsid w:val="00774669"/>
    <w:rsid w:val="007750BC"/>
    <w:rsid w:val="00775534"/>
    <w:rsid w:val="00775B6A"/>
    <w:rsid w:val="00776884"/>
    <w:rsid w:val="00776C91"/>
    <w:rsid w:val="0077724C"/>
    <w:rsid w:val="00777492"/>
    <w:rsid w:val="00777798"/>
    <w:rsid w:val="007778A5"/>
    <w:rsid w:val="007778EC"/>
    <w:rsid w:val="00777936"/>
    <w:rsid w:val="00777952"/>
    <w:rsid w:val="00780047"/>
    <w:rsid w:val="0078079B"/>
    <w:rsid w:val="007818F5"/>
    <w:rsid w:val="00781DDC"/>
    <w:rsid w:val="00781FB3"/>
    <w:rsid w:val="00782864"/>
    <w:rsid w:val="00784319"/>
    <w:rsid w:val="007851D9"/>
    <w:rsid w:val="00785473"/>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CB5"/>
    <w:rsid w:val="00791DBA"/>
    <w:rsid w:val="00792234"/>
    <w:rsid w:val="00792523"/>
    <w:rsid w:val="00792E4B"/>
    <w:rsid w:val="00795176"/>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2DDD"/>
    <w:rsid w:val="007A354A"/>
    <w:rsid w:val="007A366C"/>
    <w:rsid w:val="007A4268"/>
    <w:rsid w:val="007A42C2"/>
    <w:rsid w:val="007A5162"/>
    <w:rsid w:val="007A5682"/>
    <w:rsid w:val="007A5871"/>
    <w:rsid w:val="007A5D75"/>
    <w:rsid w:val="007A629A"/>
    <w:rsid w:val="007A6406"/>
    <w:rsid w:val="007A6564"/>
    <w:rsid w:val="007A6CF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206"/>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38B8"/>
    <w:rsid w:val="007C4220"/>
    <w:rsid w:val="007C4A6C"/>
    <w:rsid w:val="007C4CC3"/>
    <w:rsid w:val="007C529F"/>
    <w:rsid w:val="007C5AC4"/>
    <w:rsid w:val="007C5C8E"/>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4B6"/>
    <w:rsid w:val="007E1A7C"/>
    <w:rsid w:val="007E1B60"/>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C9C"/>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5DA9"/>
    <w:rsid w:val="007F64C8"/>
    <w:rsid w:val="007F6C66"/>
    <w:rsid w:val="007F6C93"/>
    <w:rsid w:val="007F7749"/>
    <w:rsid w:val="007F7EEB"/>
    <w:rsid w:val="008005FD"/>
    <w:rsid w:val="0080093B"/>
    <w:rsid w:val="00800B65"/>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343"/>
    <w:rsid w:val="0081549A"/>
    <w:rsid w:val="00815F46"/>
    <w:rsid w:val="008160B1"/>
    <w:rsid w:val="0081618D"/>
    <w:rsid w:val="008161C6"/>
    <w:rsid w:val="0081652E"/>
    <w:rsid w:val="008165D4"/>
    <w:rsid w:val="008166E4"/>
    <w:rsid w:val="008167F5"/>
    <w:rsid w:val="0081699A"/>
    <w:rsid w:val="008171FB"/>
    <w:rsid w:val="008177C1"/>
    <w:rsid w:val="00817991"/>
    <w:rsid w:val="00820EB9"/>
    <w:rsid w:val="00821747"/>
    <w:rsid w:val="00821B79"/>
    <w:rsid w:val="00822275"/>
    <w:rsid w:val="00822394"/>
    <w:rsid w:val="008226D4"/>
    <w:rsid w:val="0082274F"/>
    <w:rsid w:val="00822A85"/>
    <w:rsid w:val="008233B9"/>
    <w:rsid w:val="00823400"/>
    <w:rsid w:val="008239EC"/>
    <w:rsid w:val="00823C29"/>
    <w:rsid w:val="00823FEC"/>
    <w:rsid w:val="00824499"/>
    <w:rsid w:val="008245C5"/>
    <w:rsid w:val="00824A3C"/>
    <w:rsid w:val="00825072"/>
    <w:rsid w:val="00825CCA"/>
    <w:rsid w:val="008268F4"/>
    <w:rsid w:val="00826E8B"/>
    <w:rsid w:val="00827A18"/>
    <w:rsid w:val="00827C84"/>
    <w:rsid w:val="00830A7B"/>
    <w:rsid w:val="00830C62"/>
    <w:rsid w:val="00831108"/>
    <w:rsid w:val="00831226"/>
    <w:rsid w:val="00831A94"/>
    <w:rsid w:val="00831F82"/>
    <w:rsid w:val="00832625"/>
    <w:rsid w:val="0083320F"/>
    <w:rsid w:val="0083350C"/>
    <w:rsid w:val="0083370D"/>
    <w:rsid w:val="008344D8"/>
    <w:rsid w:val="0083457C"/>
    <w:rsid w:val="008355A9"/>
    <w:rsid w:val="00835CB1"/>
    <w:rsid w:val="00835E08"/>
    <w:rsid w:val="00835F60"/>
    <w:rsid w:val="0083600E"/>
    <w:rsid w:val="0083617D"/>
    <w:rsid w:val="00836729"/>
    <w:rsid w:val="0083680C"/>
    <w:rsid w:val="00836EF8"/>
    <w:rsid w:val="00837904"/>
    <w:rsid w:val="00840022"/>
    <w:rsid w:val="008402FA"/>
    <w:rsid w:val="00840468"/>
    <w:rsid w:val="00840D64"/>
    <w:rsid w:val="00841649"/>
    <w:rsid w:val="00841C4A"/>
    <w:rsid w:val="00841D3E"/>
    <w:rsid w:val="00842D86"/>
    <w:rsid w:val="0084314F"/>
    <w:rsid w:val="008433EC"/>
    <w:rsid w:val="0084382A"/>
    <w:rsid w:val="008438A4"/>
    <w:rsid w:val="00843BE1"/>
    <w:rsid w:val="0084482E"/>
    <w:rsid w:val="00844B1C"/>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217F"/>
    <w:rsid w:val="00852338"/>
    <w:rsid w:val="00852657"/>
    <w:rsid w:val="0085326D"/>
    <w:rsid w:val="00853673"/>
    <w:rsid w:val="00853B46"/>
    <w:rsid w:val="00853ED3"/>
    <w:rsid w:val="00854955"/>
    <w:rsid w:val="0085511E"/>
    <w:rsid w:val="0085541A"/>
    <w:rsid w:val="00855E9C"/>
    <w:rsid w:val="008564F3"/>
    <w:rsid w:val="0085703E"/>
    <w:rsid w:val="00857120"/>
    <w:rsid w:val="008579C7"/>
    <w:rsid w:val="00857A6E"/>
    <w:rsid w:val="00860B05"/>
    <w:rsid w:val="00860D49"/>
    <w:rsid w:val="008614C7"/>
    <w:rsid w:val="00861611"/>
    <w:rsid w:val="00861639"/>
    <w:rsid w:val="0086164C"/>
    <w:rsid w:val="00861CCE"/>
    <w:rsid w:val="00862199"/>
    <w:rsid w:val="00862377"/>
    <w:rsid w:val="008625F1"/>
    <w:rsid w:val="00862BDF"/>
    <w:rsid w:val="00863B3B"/>
    <w:rsid w:val="0086418F"/>
    <w:rsid w:val="00864B1E"/>
    <w:rsid w:val="0086556F"/>
    <w:rsid w:val="008656BF"/>
    <w:rsid w:val="008679CF"/>
    <w:rsid w:val="00870AC0"/>
    <w:rsid w:val="00870EB7"/>
    <w:rsid w:val="008710CF"/>
    <w:rsid w:val="0087157C"/>
    <w:rsid w:val="008722E3"/>
    <w:rsid w:val="00873005"/>
    <w:rsid w:val="008732C3"/>
    <w:rsid w:val="00873478"/>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D2"/>
    <w:rsid w:val="0088049B"/>
    <w:rsid w:val="008808B9"/>
    <w:rsid w:val="00881DC9"/>
    <w:rsid w:val="00882583"/>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807"/>
    <w:rsid w:val="00892933"/>
    <w:rsid w:val="00892939"/>
    <w:rsid w:val="0089353F"/>
    <w:rsid w:val="0089366C"/>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BB6"/>
    <w:rsid w:val="008B05BD"/>
    <w:rsid w:val="008B088D"/>
    <w:rsid w:val="008B0979"/>
    <w:rsid w:val="008B0BE5"/>
    <w:rsid w:val="008B0E18"/>
    <w:rsid w:val="008B101D"/>
    <w:rsid w:val="008B10A8"/>
    <w:rsid w:val="008B1440"/>
    <w:rsid w:val="008B16ED"/>
    <w:rsid w:val="008B19F7"/>
    <w:rsid w:val="008B283C"/>
    <w:rsid w:val="008B286D"/>
    <w:rsid w:val="008B2910"/>
    <w:rsid w:val="008B2D23"/>
    <w:rsid w:val="008B2EA7"/>
    <w:rsid w:val="008B3545"/>
    <w:rsid w:val="008B3CED"/>
    <w:rsid w:val="008B5279"/>
    <w:rsid w:val="008B572D"/>
    <w:rsid w:val="008B5826"/>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567"/>
    <w:rsid w:val="008C37C1"/>
    <w:rsid w:val="008C39A9"/>
    <w:rsid w:val="008C4FC2"/>
    <w:rsid w:val="008C5D16"/>
    <w:rsid w:val="008C628E"/>
    <w:rsid w:val="008C64CD"/>
    <w:rsid w:val="008C67D8"/>
    <w:rsid w:val="008C73A8"/>
    <w:rsid w:val="008C743B"/>
    <w:rsid w:val="008C791A"/>
    <w:rsid w:val="008D01D0"/>
    <w:rsid w:val="008D0978"/>
    <w:rsid w:val="008D10E8"/>
    <w:rsid w:val="008D1576"/>
    <w:rsid w:val="008D179E"/>
    <w:rsid w:val="008D1B2C"/>
    <w:rsid w:val="008D1C9B"/>
    <w:rsid w:val="008D2DAF"/>
    <w:rsid w:val="008D3386"/>
    <w:rsid w:val="008D352F"/>
    <w:rsid w:val="008D3B16"/>
    <w:rsid w:val="008D4275"/>
    <w:rsid w:val="008D444F"/>
    <w:rsid w:val="008D50DC"/>
    <w:rsid w:val="008D52FC"/>
    <w:rsid w:val="008D600C"/>
    <w:rsid w:val="008D6198"/>
    <w:rsid w:val="008D6AE5"/>
    <w:rsid w:val="008D6B99"/>
    <w:rsid w:val="008D6E44"/>
    <w:rsid w:val="008D744F"/>
    <w:rsid w:val="008D761D"/>
    <w:rsid w:val="008E0F50"/>
    <w:rsid w:val="008E1201"/>
    <w:rsid w:val="008E2584"/>
    <w:rsid w:val="008E3464"/>
    <w:rsid w:val="008E39C3"/>
    <w:rsid w:val="008E3CDF"/>
    <w:rsid w:val="008E3E63"/>
    <w:rsid w:val="008E42A1"/>
    <w:rsid w:val="008E4A22"/>
    <w:rsid w:val="008E528A"/>
    <w:rsid w:val="008E56EB"/>
    <w:rsid w:val="008E5705"/>
    <w:rsid w:val="008E5762"/>
    <w:rsid w:val="008E6761"/>
    <w:rsid w:val="008E67CE"/>
    <w:rsid w:val="008E69D3"/>
    <w:rsid w:val="008E7893"/>
    <w:rsid w:val="008E7A20"/>
    <w:rsid w:val="008E7AA2"/>
    <w:rsid w:val="008E7AEA"/>
    <w:rsid w:val="008E7D76"/>
    <w:rsid w:val="008E7E69"/>
    <w:rsid w:val="008F0A8E"/>
    <w:rsid w:val="008F1AB0"/>
    <w:rsid w:val="008F1ABF"/>
    <w:rsid w:val="008F20B1"/>
    <w:rsid w:val="008F22BD"/>
    <w:rsid w:val="008F2892"/>
    <w:rsid w:val="008F2D69"/>
    <w:rsid w:val="008F2D9A"/>
    <w:rsid w:val="008F2E88"/>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364"/>
    <w:rsid w:val="0090261F"/>
    <w:rsid w:val="0090273E"/>
    <w:rsid w:val="00902B5A"/>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CD"/>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0D9"/>
    <w:rsid w:val="009339C3"/>
    <w:rsid w:val="009348B6"/>
    <w:rsid w:val="0093539A"/>
    <w:rsid w:val="009359E3"/>
    <w:rsid w:val="009362F9"/>
    <w:rsid w:val="00937B63"/>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4B"/>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0DB6"/>
    <w:rsid w:val="0096138B"/>
    <w:rsid w:val="00961697"/>
    <w:rsid w:val="00961D1A"/>
    <w:rsid w:val="009624BE"/>
    <w:rsid w:val="009624E6"/>
    <w:rsid w:val="009625B7"/>
    <w:rsid w:val="009626AC"/>
    <w:rsid w:val="00962AFB"/>
    <w:rsid w:val="00963CA9"/>
    <w:rsid w:val="00963EDC"/>
    <w:rsid w:val="009647C4"/>
    <w:rsid w:val="00964A0E"/>
    <w:rsid w:val="00964A7F"/>
    <w:rsid w:val="00965422"/>
    <w:rsid w:val="00965629"/>
    <w:rsid w:val="009656C0"/>
    <w:rsid w:val="00966F38"/>
    <w:rsid w:val="009675A0"/>
    <w:rsid w:val="0096784B"/>
    <w:rsid w:val="00967891"/>
    <w:rsid w:val="00967A2E"/>
    <w:rsid w:val="00967D11"/>
    <w:rsid w:val="0097019F"/>
    <w:rsid w:val="009703CD"/>
    <w:rsid w:val="00970C82"/>
    <w:rsid w:val="00970E0F"/>
    <w:rsid w:val="00970F7A"/>
    <w:rsid w:val="009710FD"/>
    <w:rsid w:val="00971342"/>
    <w:rsid w:val="00972138"/>
    <w:rsid w:val="009725F1"/>
    <w:rsid w:val="0097277A"/>
    <w:rsid w:val="009727D5"/>
    <w:rsid w:val="00972B30"/>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8D9"/>
    <w:rsid w:val="009829F7"/>
    <w:rsid w:val="00983296"/>
    <w:rsid w:val="00983A99"/>
    <w:rsid w:val="00984564"/>
    <w:rsid w:val="00984C22"/>
    <w:rsid w:val="00984CB4"/>
    <w:rsid w:val="00985316"/>
    <w:rsid w:val="00985A06"/>
    <w:rsid w:val="00985EF9"/>
    <w:rsid w:val="00987385"/>
    <w:rsid w:val="00987531"/>
    <w:rsid w:val="00987CF4"/>
    <w:rsid w:val="0099011D"/>
    <w:rsid w:val="009906B0"/>
    <w:rsid w:val="00990714"/>
    <w:rsid w:val="00990775"/>
    <w:rsid w:val="0099095E"/>
    <w:rsid w:val="00990C84"/>
    <w:rsid w:val="009924EE"/>
    <w:rsid w:val="009927A4"/>
    <w:rsid w:val="009933CB"/>
    <w:rsid w:val="00993542"/>
    <w:rsid w:val="00993793"/>
    <w:rsid w:val="009937B3"/>
    <w:rsid w:val="00994205"/>
    <w:rsid w:val="0099461A"/>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2D2"/>
    <w:rsid w:val="009A12DD"/>
    <w:rsid w:val="009A1AF8"/>
    <w:rsid w:val="009A1C98"/>
    <w:rsid w:val="009A266D"/>
    <w:rsid w:val="009A352D"/>
    <w:rsid w:val="009A3B85"/>
    <w:rsid w:val="009A3FCA"/>
    <w:rsid w:val="009A46EE"/>
    <w:rsid w:val="009A4743"/>
    <w:rsid w:val="009A48E0"/>
    <w:rsid w:val="009A4AC0"/>
    <w:rsid w:val="009A4C82"/>
    <w:rsid w:val="009A4C9D"/>
    <w:rsid w:val="009A51D4"/>
    <w:rsid w:val="009A6323"/>
    <w:rsid w:val="009A6697"/>
    <w:rsid w:val="009A7798"/>
    <w:rsid w:val="009A7D8D"/>
    <w:rsid w:val="009B045A"/>
    <w:rsid w:val="009B04AB"/>
    <w:rsid w:val="009B0541"/>
    <w:rsid w:val="009B0548"/>
    <w:rsid w:val="009B07D1"/>
    <w:rsid w:val="009B0C66"/>
    <w:rsid w:val="009B107E"/>
    <w:rsid w:val="009B115F"/>
    <w:rsid w:val="009B1188"/>
    <w:rsid w:val="009B12C2"/>
    <w:rsid w:val="009B155F"/>
    <w:rsid w:val="009B1955"/>
    <w:rsid w:val="009B1B84"/>
    <w:rsid w:val="009B1BAF"/>
    <w:rsid w:val="009B1F22"/>
    <w:rsid w:val="009B2FA8"/>
    <w:rsid w:val="009B3069"/>
    <w:rsid w:val="009B32E4"/>
    <w:rsid w:val="009B3E35"/>
    <w:rsid w:val="009B4609"/>
    <w:rsid w:val="009B4968"/>
    <w:rsid w:val="009B6ED5"/>
    <w:rsid w:val="009B76E2"/>
    <w:rsid w:val="009B7CED"/>
    <w:rsid w:val="009C10D5"/>
    <w:rsid w:val="009C19F1"/>
    <w:rsid w:val="009C1DE2"/>
    <w:rsid w:val="009C2976"/>
    <w:rsid w:val="009C2A07"/>
    <w:rsid w:val="009C2F4D"/>
    <w:rsid w:val="009C32C6"/>
    <w:rsid w:val="009C3BF2"/>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5F8"/>
    <w:rsid w:val="009D27EA"/>
    <w:rsid w:val="009D2801"/>
    <w:rsid w:val="009D2DB5"/>
    <w:rsid w:val="009D2F76"/>
    <w:rsid w:val="009D37A1"/>
    <w:rsid w:val="009D43D9"/>
    <w:rsid w:val="009D4417"/>
    <w:rsid w:val="009D4463"/>
    <w:rsid w:val="009D4549"/>
    <w:rsid w:val="009D461A"/>
    <w:rsid w:val="009D4D1C"/>
    <w:rsid w:val="009D5897"/>
    <w:rsid w:val="009D5CF3"/>
    <w:rsid w:val="009D5DF2"/>
    <w:rsid w:val="009D6D0A"/>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2B60"/>
    <w:rsid w:val="009E31A8"/>
    <w:rsid w:val="009E3624"/>
    <w:rsid w:val="009E39C1"/>
    <w:rsid w:val="009E3B55"/>
    <w:rsid w:val="009E3BD9"/>
    <w:rsid w:val="009E40F1"/>
    <w:rsid w:val="009E41B3"/>
    <w:rsid w:val="009E515F"/>
    <w:rsid w:val="009E53AA"/>
    <w:rsid w:val="009E565F"/>
    <w:rsid w:val="009E5877"/>
    <w:rsid w:val="009E5B01"/>
    <w:rsid w:val="009E5DB8"/>
    <w:rsid w:val="009E5FA6"/>
    <w:rsid w:val="009E6410"/>
    <w:rsid w:val="009E64F8"/>
    <w:rsid w:val="009E6EE9"/>
    <w:rsid w:val="009E7043"/>
    <w:rsid w:val="009E78F5"/>
    <w:rsid w:val="009E792F"/>
    <w:rsid w:val="009F0CBF"/>
    <w:rsid w:val="009F12D3"/>
    <w:rsid w:val="009F17DD"/>
    <w:rsid w:val="009F1B87"/>
    <w:rsid w:val="009F1F50"/>
    <w:rsid w:val="009F23C0"/>
    <w:rsid w:val="009F2468"/>
    <w:rsid w:val="009F2E49"/>
    <w:rsid w:val="009F2FAD"/>
    <w:rsid w:val="009F328F"/>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6F9"/>
    <w:rsid w:val="009F7ADC"/>
    <w:rsid w:val="009F7BA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0A"/>
    <w:rsid w:val="00A134E8"/>
    <w:rsid w:val="00A1350D"/>
    <w:rsid w:val="00A13B07"/>
    <w:rsid w:val="00A14741"/>
    <w:rsid w:val="00A14868"/>
    <w:rsid w:val="00A14A5D"/>
    <w:rsid w:val="00A14A9E"/>
    <w:rsid w:val="00A14E91"/>
    <w:rsid w:val="00A15180"/>
    <w:rsid w:val="00A15594"/>
    <w:rsid w:val="00A15947"/>
    <w:rsid w:val="00A15A49"/>
    <w:rsid w:val="00A16DF6"/>
    <w:rsid w:val="00A17111"/>
    <w:rsid w:val="00A175FC"/>
    <w:rsid w:val="00A17CDD"/>
    <w:rsid w:val="00A17FD8"/>
    <w:rsid w:val="00A20121"/>
    <w:rsid w:val="00A20860"/>
    <w:rsid w:val="00A208D8"/>
    <w:rsid w:val="00A209C8"/>
    <w:rsid w:val="00A20E43"/>
    <w:rsid w:val="00A214AA"/>
    <w:rsid w:val="00A231AB"/>
    <w:rsid w:val="00A23902"/>
    <w:rsid w:val="00A239D3"/>
    <w:rsid w:val="00A23CE1"/>
    <w:rsid w:val="00A23D9B"/>
    <w:rsid w:val="00A246F2"/>
    <w:rsid w:val="00A248C1"/>
    <w:rsid w:val="00A24E09"/>
    <w:rsid w:val="00A25164"/>
    <w:rsid w:val="00A253BC"/>
    <w:rsid w:val="00A255CE"/>
    <w:rsid w:val="00A25BDE"/>
    <w:rsid w:val="00A25D4E"/>
    <w:rsid w:val="00A25F40"/>
    <w:rsid w:val="00A260EF"/>
    <w:rsid w:val="00A26627"/>
    <w:rsid w:val="00A2688C"/>
    <w:rsid w:val="00A27095"/>
    <w:rsid w:val="00A27A72"/>
    <w:rsid w:val="00A27B66"/>
    <w:rsid w:val="00A27E07"/>
    <w:rsid w:val="00A300FA"/>
    <w:rsid w:val="00A3052A"/>
    <w:rsid w:val="00A30BC0"/>
    <w:rsid w:val="00A31647"/>
    <w:rsid w:val="00A318B6"/>
    <w:rsid w:val="00A31A50"/>
    <w:rsid w:val="00A32264"/>
    <w:rsid w:val="00A3239D"/>
    <w:rsid w:val="00A331FC"/>
    <w:rsid w:val="00A33458"/>
    <w:rsid w:val="00A33587"/>
    <w:rsid w:val="00A336BB"/>
    <w:rsid w:val="00A34116"/>
    <w:rsid w:val="00A343D2"/>
    <w:rsid w:val="00A34774"/>
    <w:rsid w:val="00A34CF3"/>
    <w:rsid w:val="00A34E26"/>
    <w:rsid w:val="00A34EC5"/>
    <w:rsid w:val="00A35335"/>
    <w:rsid w:val="00A353E3"/>
    <w:rsid w:val="00A35926"/>
    <w:rsid w:val="00A35A47"/>
    <w:rsid w:val="00A35EEB"/>
    <w:rsid w:val="00A361F5"/>
    <w:rsid w:val="00A36210"/>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DDC"/>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1A1"/>
    <w:rsid w:val="00A63258"/>
    <w:rsid w:val="00A63703"/>
    <w:rsid w:val="00A63CD2"/>
    <w:rsid w:val="00A64113"/>
    <w:rsid w:val="00A649DE"/>
    <w:rsid w:val="00A6503E"/>
    <w:rsid w:val="00A6539A"/>
    <w:rsid w:val="00A655D3"/>
    <w:rsid w:val="00A659B3"/>
    <w:rsid w:val="00A663CD"/>
    <w:rsid w:val="00A66B9F"/>
    <w:rsid w:val="00A66C96"/>
    <w:rsid w:val="00A671C6"/>
    <w:rsid w:val="00A701CF"/>
    <w:rsid w:val="00A7053B"/>
    <w:rsid w:val="00A70554"/>
    <w:rsid w:val="00A70C86"/>
    <w:rsid w:val="00A710BA"/>
    <w:rsid w:val="00A7178F"/>
    <w:rsid w:val="00A71AB9"/>
    <w:rsid w:val="00A728B7"/>
    <w:rsid w:val="00A729D6"/>
    <w:rsid w:val="00A7300E"/>
    <w:rsid w:val="00A731E1"/>
    <w:rsid w:val="00A73B4F"/>
    <w:rsid w:val="00A73C92"/>
    <w:rsid w:val="00A74D11"/>
    <w:rsid w:val="00A7573E"/>
    <w:rsid w:val="00A75F60"/>
    <w:rsid w:val="00A767B2"/>
    <w:rsid w:val="00A76A18"/>
    <w:rsid w:val="00A76DCF"/>
    <w:rsid w:val="00A771D0"/>
    <w:rsid w:val="00A777DE"/>
    <w:rsid w:val="00A807A3"/>
    <w:rsid w:val="00A807A8"/>
    <w:rsid w:val="00A8082B"/>
    <w:rsid w:val="00A808B0"/>
    <w:rsid w:val="00A816F3"/>
    <w:rsid w:val="00A81A21"/>
    <w:rsid w:val="00A84D14"/>
    <w:rsid w:val="00A85481"/>
    <w:rsid w:val="00A85667"/>
    <w:rsid w:val="00A857BF"/>
    <w:rsid w:val="00A85AA5"/>
    <w:rsid w:val="00A8614F"/>
    <w:rsid w:val="00A864B4"/>
    <w:rsid w:val="00A86554"/>
    <w:rsid w:val="00A86F4F"/>
    <w:rsid w:val="00A86F95"/>
    <w:rsid w:val="00A8769F"/>
    <w:rsid w:val="00A87A58"/>
    <w:rsid w:val="00A87E66"/>
    <w:rsid w:val="00A87FC3"/>
    <w:rsid w:val="00A90183"/>
    <w:rsid w:val="00A90245"/>
    <w:rsid w:val="00A90305"/>
    <w:rsid w:val="00A903D1"/>
    <w:rsid w:val="00A909A8"/>
    <w:rsid w:val="00A90CE6"/>
    <w:rsid w:val="00A90D93"/>
    <w:rsid w:val="00A90DB4"/>
    <w:rsid w:val="00A91A1A"/>
    <w:rsid w:val="00A91F11"/>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E5B"/>
    <w:rsid w:val="00A97F62"/>
    <w:rsid w:val="00AA10BA"/>
    <w:rsid w:val="00AA1649"/>
    <w:rsid w:val="00AA1EF5"/>
    <w:rsid w:val="00AA1FF3"/>
    <w:rsid w:val="00AA249D"/>
    <w:rsid w:val="00AA2C4A"/>
    <w:rsid w:val="00AA321B"/>
    <w:rsid w:val="00AA39F9"/>
    <w:rsid w:val="00AA3A8A"/>
    <w:rsid w:val="00AA3B5F"/>
    <w:rsid w:val="00AA3CE6"/>
    <w:rsid w:val="00AA3F3C"/>
    <w:rsid w:val="00AA4AC0"/>
    <w:rsid w:val="00AA4AF6"/>
    <w:rsid w:val="00AA613E"/>
    <w:rsid w:val="00AA61CF"/>
    <w:rsid w:val="00AA6653"/>
    <w:rsid w:val="00AA669F"/>
    <w:rsid w:val="00AA7702"/>
    <w:rsid w:val="00AA7827"/>
    <w:rsid w:val="00AA787D"/>
    <w:rsid w:val="00AA7D39"/>
    <w:rsid w:val="00AA7EC5"/>
    <w:rsid w:val="00AB0423"/>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C98"/>
    <w:rsid w:val="00AB5E91"/>
    <w:rsid w:val="00AB5FE6"/>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7C8"/>
    <w:rsid w:val="00AD0D20"/>
    <w:rsid w:val="00AD214F"/>
    <w:rsid w:val="00AD23F3"/>
    <w:rsid w:val="00AD272C"/>
    <w:rsid w:val="00AD280C"/>
    <w:rsid w:val="00AD2D7D"/>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2A8E"/>
    <w:rsid w:val="00AE3144"/>
    <w:rsid w:val="00AE3495"/>
    <w:rsid w:val="00AE36DA"/>
    <w:rsid w:val="00AE3A66"/>
    <w:rsid w:val="00AE44B3"/>
    <w:rsid w:val="00AE52AF"/>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2D71"/>
    <w:rsid w:val="00AF31D2"/>
    <w:rsid w:val="00AF333C"/>
    <w:rsid w:val="00AF36D6"/>
    <w:rsid w:val="00AF3D4B"/>
    <w:rsid w:val="00AF4539"/>
    <w:rsid w:val="00AF45E3"/>
    <w:rsid w:val="00AF4613"/>
    <w:rsid w:val="00AF46BE"/>
    <w:rsid w:val="00AF4A7C"/>
    <w:rsid w:val="00AF4C2B"/>
    <w:rsid w:val="00AF50CF"/>
    <w:rsid w:val="00AF51A0"/>
    <w:rsid w:val="00AF53D5"/>
    <w:rsid w:val="00AF5741"/>
    <w:rsid w:val="00AF5F44"/>
    <w:rsid w:val="00AF645E"/>
    <w:rsid w:val="00AF6981"/>
    <w:rsid w:val="00AF7249"/>
    <w:rsid w:val="00AF7D60"/>
    <w:rsid w:val="00B0007A"/>
    <w:rsid w:val="00B006AE"/>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7D82"/>
    <w:rsid w:val="00B100B2"/>
    <w:rsid w:val="00B104CC"/>
    <w:rsid w:val="00B10843"/>
    <w:rsid w:val="00B119A6"/>
    <w:rsid w:val="00B11B52"/>
    <w:rsid w:val="00B1210E"/>
    <w:rsid w:val="00B1217F"/>
    <w:rsid w:val="00B125F6"/>
    <w:rsid w:val="00B126C8"/>
    <w:rsid w:val="00B12747"/>
    <w:rsid w:val="00B1286E"/>
    <w:rsid w:val="00B12A04"/>
    <w:rsid w:val="00B12A72"/>
    <w:rsid w:val="00B12C28"/>
    <w:rsid w:val="00B132A4"/>
    <w:rsid w:val="00B13960"/>
    <w:rsid w:val="00B13CB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2781D"/>
    <w:rsid w:val="00B30060"/>
    <w:rsid w:val="00B30215"/>
    <w:rsid w:val="00B30B9A"/>
    <w:rsid w:val="00B3196F"/>
    <w:rsid w:val="00B31E7A"/>
    <w:rsid w:val="00B31EF1"/>
    <w:rsid w:val="00B32515"/>
    <w:rsid w:val="00B326B8"/>
    <w:rsid w:val="00B32AB8"/>
    <w:rsid w:val="00B33782"/>
    <w:rsid w:val="00B33E6C"/>
    <w:rsid w:val="00B34671"/>
    <w:rsid w:val="00B3469B"/>
    <w:rsid w:val="00B347AB"/>
    <w:rsid w:val="00B34B38"/>
    <w:rsid w:val="00B35073"/>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032"/>
    <w:rsid w:val="00B4623E"/>
    <w:rsid w:val="00B4669A"/>
    <w:rsid w:val="00B46A62"/>
    <w:rsid w:val="00B46B3D"/>
    <w:rsid w:val="00B46D1A"/>
    <w:rsid w:val="00B46D53"/>
    <w:rsid w:val="00B46FF0"/>
    <w:rsid w:val="00B4726C"/>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B1"/>
    <w:rsid w:val="00B635F0"/>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75F"/>
    <w:rsid w:val="00B719A6"/>
    <w:rsid w:val="00B71D36"/>
    <w:rsid w:val="00B721B8"/>
    <w:rsid w:val="00B72978"/>
    <w:rsid w:val="00B729F3"/>
    <w:rsid w:val="00B72AD5"/>
    <w:rsid w:val="00B72E3A"/>
    <w:rsid w:val="00B731B3"/>
    <w:rsid w:val="00B73908"/>
    <w:rsid w:val="00B73981"/>
    <w:rsid w:val="00B740FC"/>
    <w:rsid w:val="00B748AF"/>
    <w:rsid w:val="00B749F2"/>
    <w:rsid w:val="00B74C55"/>
    <w:rsid w:val="00B757E8"/>
    <w:rsid w:val="00B75D2A"/>
    <w:rsid w:val="00B75DEC"/>
    <w:rsid w:val="00B75DFB"/>
    <w:rsid w:val="00B76D3B"/>
    <w:rsid w:val="00B76D68"/>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7D8D"/>
    <w:rsid w:val="00B91017"/>
    <w:rsid w:val="00B912A1"/>
    <w:rsid w:val="00B913C2"/>
    <w:rsid w:val="00B91528"/>
    <w:rsid w:val="00B9200A"/>
    <w:rsid w:val="00B920C8"/>
    <w:rsid w:val="00B92EB8"/>
    <w:rsid w:val="00B93B13"/>
    <w:rsid w:val="00B93C91"/>
    <w:rsid w:val="00B93D48"/>
    <w:rsid w:val="00B94463"/>
    <w:rsid w:val="00B94A27"/>
    <w:rsid w:val="00B95322"/>
    <w:rsid w:val="00B95372"/>
    <w:rsid w:val="00B953AA"/>
    <w:rsid w:val="00B9587C"/>
    <w:rsid w:val="00B95C0C"/>
    <w:rsid w:val="00B95CD9"/>
    <w:rsid w:val="00B9610F"/>
    <w:rsid w:val="00B9625D"/>
    <w:rsid w:val="00B964C8"/>
    <w:rsid w:val="00B96969"/>
    <w:rsid w:val="00B970EF"/>
    <w:rsid w:val="00B97152"/>
    <w:rsid w:val="00B97C9D"/>
    <w:rsid w:val="00B97E93"/>
    <w:rsid w:val="00BA0050"/>
    <w:rsid w:val="00BA0552"/>
    <w:rsid w:val="00BA0662"/>
    <w:rsid w:val="00BA1249"/>
    <w:rsid w:val="00BA21A2"/>
    <w:rsid w:val="00BA2DF3"/>
    <w:rsid w:val="00BA2E2B"/>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755"/>
    <w:rsid w:val="00BB1B9A"/>
    <w:rsid w:val="00BB2013"/>
    <w:rsid w:val="00BB295B"/>
    <w:rsid w:val="00BB2F4A"/>
    <w:rsid w:val="00BB38BB"/>
    <w:rsid w:val="00BB3C54"/>
    <w:rsid w:val="00BB4BD8"/>
    <w:rsid w:val="00BB4FAA"/>
    <w:rsid w:val="00BB589A"/>
    <w:rsid w:val="00BB5E85"/>
    <w:rsid w:val="00BB6E05"/>
    <w:rsid w:val="00BB70E2"/>
    <w:rsid w:val="00BB7225"/>
    <w:rsid w:val="00BB744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596A"/>
    <w:rsid w:val="00BC65B8"/>
    <w:rsid w:val="00BC7923"/>
    <w:rsid w:val="00BC7A31"/>
    <w:rsid w:val="00BD02E1"/>
    <w:rsid w:val="00BD04C4"/>
    <w:rsid w:val="00BD0549"/>
    <w:rsid w:val="00BD0699"/>
    <w:rsid w:val="00BD0773"/>
    <w:rsid w:val="00BD07D9"/>
    <w:rsid w:val="00BD091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BAB"/>
    <w:rsid w:val="00BD4EB8"/>
    <w:rsid w:val="00BD524E"/>
    <w:rsid w:val="00BD5C8F"/>
    <w:rsid w:val="00BD6004"/>
    <w:rsid w:val="00BD61E0"/>
    <w:rsid w:val="00BD620B"/>
    <w:rsid w:val="00BD6316"/>
    <w:rsid w:val="00BD66CB"/>
    <w:rsid w:val="00BD68A4"/>
    <w:rsid w:val="00BD6B5D"/>
    <w:rsid w:val="00BD6CE5"/>
    <w:rsid w:val="00BD6D35"/>
    <w:rsid w:val="00BD6E71"/>
    <w:rsid w:val="00BD74AE"/>
    <w:rsid w:val="00BE0D37"/>
    <w:rsid w:val="00BE129B"/>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44D"/>
    <w:rsid w:val="00BF4668"/>
    <w:rsid w:val="00BF4B53"/>
    <w:rsid w:val="00BF5377"/>
    <w:rsid w:val="00BF58B2"/>
    <w:rsid w:val="00BF5947"/>
    <w:rsid w:val="00BF5B80"/>
    <w:rsid w:val="00BF5B8A"/>
    <w:rsid w:val="00BF5C61"/>
    <w:rsid w:val="00BF6214"/>
    <w:rsid w:val="00BF6530"/>
    <w:rsid w:val="00BF66D1"/>
    <w:rsid w:val="00BF67B8"/>
    <w:rsid w:val="00BF7003"/>
    <w:rsid w:val="00BF713D"/>
    <w:rsid w:val="00BF74F4"/>
    <w:rsid w:val="00BF7866"/>
    <w:rsid w:val="00C00C24"/>
    <w:rsid w:val="00C00DC6"/>
    <w:rsid w:val="00C0112A"/>
    <w:rsid w:val="00C0127F"/>
    <w:rsid w:val="00C01B53"/>
    <w:rsid w:val="00C01D74"/>
    <w:rsid w:val="00C01DAB"/>
    <w:rsid w:val="00C0200E"/>
    <w:rsid w:val="00C02082"/>
    <w:rsid w:val="00C02132"/>
    <w:rsid w:val="00C021E1"/>
    <w:rsid w:val="00C0271B"/>
    <w:rsid w:val="00C02AA4"/>
    <w:rsid w:val="00C03245"/>
    <w:rsid w:val="00C03466"/>
    <w:rsid w:val="00C03C7E"/>
    <w:rsid w:val="00C04017"/>
    <w:rsid w:val="00C04278"/>
    <w:rsid w:val="00C042FD"/>
    <w:rsid w:val="00C04B8D"/>
    <w:rsid w:val="00C04E35"/>
    <w:rsid w:val="00C04E5F"/>
    <w:rsid w:val="00C0621B"/>
    <w:rsid w:val="00C063A7"/>
    <w:rsid w:val="00C06BC9"/>
    <w:rsid w:val="00C07386"/>
    <w:rsid w:val="00C0791B"/>
    <w:rsid w:val="00C07EF6"/>
    <w:rsid w:val="00C10A1C"/>
    <w:rsid w:val="00C118B4"/>
    <w:rsid w:val="00C118D7"/>
    <w:rsid w:val="00C119C7"/>
    <w:rsid w:val="00C12782"/>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7B1"/>
    <w:rsid w:val="00C16C34"/>
    <w:rsid w:val="00C17F17"/>
    <w:rsid w:val="00C20087"/>
    <w:rsid w:val="00C20D17"/>
    <w:rsid w:val="00C213E0"/>
    <w:rsid w:val="00C2160F"/>
    <w:rsid w:val="00C227B0"/>
    <w:rsid w:val="00C2292D"/>
    <w:rsid w:val="00C22BFF"/>
    <w:rsid w:val="00C22DC1"/>
    <w:rsid w:val="00C23AD7"/>
    <w:rsid w:val="00C243C0"/>
    <w:rsid w:val="00C249BA"/>
    <w:rsid w:val="00C24DC9"/>
    <w:rsid w:val="00C2582C"/>
    <w:rsid w:val="00C25902"/>
    <w:rsid w:val="00C265DF"/>
    <w:rsid w:val="00C27918"/>
    <w:rsid w:val="00C27B56"/>
    <w:rsid w:val="00C27DEE"/>
    <w:rsid w:val="00C30375"/>
    <w:rsid w:val="00C3072C"/>
    <w:rsid w:val="00C308C2"/>
    <w:rsid w:val="00C30C46"/>
    <w:rsid w:val="00C31059"/>
    <w:rsid w:val="00C3138F"/>
    <w:rsid w:val="00C31944"/>
    <w:rsid w:val="00C323DE"/>
    <w:rsid w:val="00C32F01"/>
    <w:rsid w:val="00C34840"/>
    <w:rsid w:val="00C34FE1"/>
    <w:rsid w:val="00C352F4"/>
    <w:rsid w:val="00C355AC"/>
    <w:rsid w:val="00C36C6F"/>
    <w:rsid w:val="00C3721F"/>
    <w:rsid w:val="00C3752C"/>
    <w:rsid w:val="00C37B1F"/>
    <w:rsid w:val="00C37F4F"/>
    <w:rsid w:val="00C405BF"/>
    <w:rsid w:val="00C40D3D"/>
    <w:rsid w:val="00C40EE3"/>
    <w:rsid w:val="00C40F1D"/>
    <w:rsid w:val="00C41DCB"/>
    <w:rsid w:val="00C421E4"/>
    <w:rsid w:val="00C425C3"/>
    <w:rsid w:val="00C429DD"/>
    <w:rsid w:val="00C42BFB"/>
    <w:rsid w:val="00C43727"/>
    <w:rsid w:val="00C43985"/>
    <w:rsid w:val="00C439D9"/>
    <w:rsid w:val="00C43DB6"/>
    <w:rsid w:val="00C44331"/>
    <w:rsid w:val="00C44615"/>
    <w:rsid w:val="00C4496F"/>
    <w:rsid w:val="00C44F76"/>
    <w:rsid w:val="00C457DE"/>
    <w:rsid w:val="00C45A74"/>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7A"/>
    <w:rsid w:val="00C612A5"/>
    <w:rsid w:val="00C614F8"/>
    <w:rsid w:val="00C6158A"/>
    <w:rsid w:val="00C6163F"/>
    <w:rsid w:val="00C61F2B"/>
    <w:rsid w:val="00C6277A"/>
    <w:rsid w:val="00C6294F"/>
    <w:rsid w:val="00C63C33"/>
    <w:rsid w:val="00C643F4"/>
    <w:rsid w:val="00C64E75"/>
    <w:rsid w:val="00C65111"/>
    <w:rsid w:val="00C65498"/>
    <w:rsid w:val="00C66A15"/>
    <w:rsid w:val="00C67377"/>
    <w:rsid w:val="00C67437"/>
    <w:rsid w:val="00C67988"/>
    <w:rsid w:val="00C70EC3"/>
    <w:rsid w:val="00C712F4"/>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581E"/>
    <w:rsid w:val="00C76348"/>
    <w:rsid w:val="00C76971"/>
    <w:rsid w:val="00C76B4B"/>
    <w:rsid w:val="00C76F7F"/>
    <w:rsid w:val="00C770DE"/>
    <w:rsid w:val="00C7740A"/>
    <w:rsid w:val="00C77AD1"/>
    <w:rsid w:val="00C77B85"/>
    <w:rsid w:val="00C80452"/>
    <w:rsid w:val="00C806A8"/>
    <w:rsid w:val="00C808AA"/>
    <w:rsid w:val="00C80B7A"/>
    <w:rsid w:val="00C80F0D"/>
    <w:rsid w:val="00C811BE"/>
    <w:rsid w:val="00C81B30"/>
    <w:rsid w:val="00C81D33"/>
    <w:rsid w:val="00C820B2"/>
    <w:rsid w:val="00C8238F"/>
    <w:rsid w:val="00C82794"/>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4F9D"/>
    <w:rsid w:val="00C94FAD"/>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9B5"/>
    <w:rsid w:val="00CA3FD9"/>
    <w:rsid w:val="00CA44A4"/>
    <w:rsid w:val="00CA4697"/>
    <w:rsid w:val="00CA5736"/>
    <w:rsid w:val="00CA57F7"/>
    <w:rsid w:val="00CA5C5A"/>
    <w:rsid w:val="00CA6364"/>
    <w:rsid w:val="00CA66AA"/>
    <w:rsid w:val="00CA66CA"/>
    <w:rsid w:val="00CA67A2"/>
    <w:rsid w:val="00CA69EA"/>
    <w:rsid w:val="00CA6A07"/>
    <w:rsid w:val="00CA74A4"/>
    <w:rsid w:val="00CB0519"/>
    <w:rsid w:val="00CB08A4"/>
    <w:rsid w:val="00CB10F4"/>
    <w:rsid w:val="00CB1782"/>
    <w:rsid w:val="00CB1DD9"/>
    <w:rsid w:val="00CB20D2"/>
    <w:rsid w:val="00CB214C"/>
    <w:rsid w:val="00CB2191"/>
    <w:rsid w:val="00CB2A68"/>
    <w:rsid w:val="00CB32E9"/>
    <w:rsid w:val="00CB33AC"/>
    <w:rsid w:val="00CB414F"/>
    <w:rsid w:val="00CB4447"/>
    <w:rsid w:val="00CB4522"/>
    <w:rsid w:val="00CB4C6A"/>
    <w:rsid w:val="00CB53AB"/>
    <w:rsid w:val="00CB56FB"/>
    <w:rsid w:val="00CB5A96"/>
    <w:rsid w:val="00CB5E46"/>
    <w:rsid w:val="00CB62D1"/>
    <w:rsid w:val="00CB65E2"/>
    <w:rsid w:val="00CB66B8"/>
    <w:rsid w:val="00CB68B5"/>
    <w:rsid w:val="00CB72B0"/>
    <w:rsid w:val="00CB768E"/>
    <w:rsid w:val="00CB7E04"/>
    <w:rsid w:val="00CB7E18"/>
    <w:rsid w:val="00CC0630"/>
    <w:rsid w:val="00CC10CD"/>
    <w:rsid w:val="00CC11CA"/>
    <w:rsid w:val="00CC22A1"/>
    <w:rsid w:val="00CC2436"/>
    <w:rsid w:val="00CC2758"/>
    <w:rsid w:val="00CC2B0C"/>
    <w:rsid w:val="00CC3972"/>
    <w:rsid w:val="00CC3E9C"/>
    <w:rsid w:val="00CC413F"/>
    <w:rsid w:val="00CC483E"/>
    <w:rsid w:val="00CC5219"/>
    <w:rsid w:val="00CC525B"/>
    <w:rsid w:val="00CC56E0"/>
    <w:rsid w:val="00CC596A"/>
    <w:rsid w:val="00CC599E"/>
    <w:rsid w:val="00CC5EA0"/>
    <w:rsid w:val="00CC5F52"/>
    <w:rsid w:val="00CC6E62"/>
    <w:rsid w:val="00CC79F6"/>
    <w:rsid w:val="00CC7F60"/>
    <w:rsid w:val="00CD05AE"/>
    <w:rsid w:val="00CD0685"/>
    <w:rsid w:val="00CD075A"/>
    <w:rsid w:val="00CD0786"/>
    <w:rsid w:val="00CD0AED"/>
    <w:rsid w:val="00CD0BAB"/>
    <w:rsid w:val="00CD19DB"/>
    <w:rsid w:val="00CD23ED"/>
    <w:rsid w:val="00CD2BBE"/>
    <w:rsid w:val="00CD2CD7"/>
    <w:rsid w:val="00CD30B6"/>
    <w:rsid w:val="00CD327C"/>
    <w:rsid w:val="00CD3718"/>
    <w:rsid w:val="00CD380F"/>
    <w:rsid w:val="00CD38A2"/>
    <w:rsid w:val="00CD41D5"/>
    <w:rsid w:val="00CD442F"/>
    <w:rsid w:val="00CD493E"/>
    <w:rsid w:val="00CD50F9"/>
    <w:rsid w:val="00CD5238"/>
    <w:rsid w:val="00CD556B"/>
    <w:rsid w:val="00CD5FB2"/>
    <w:rsid w:val="00CD6D37"/>
    <w:rsid w:val="00CD6E2C"/>
    <w:rsid w:val="00CD7102"/>
    <w:rsid w:val="00CD71E6"/>
    <w:rsid w:val="00CD7415"/>
    <w:rsid w:val="00CD76B5"/>
    <w:rsid w:val="00CE1F87"/>
    <w:rsid w:val="00CE24DD"/>
    <w:rsid w:val="00CE2A06"/>
    <w:rsid w:val="00CE2C47"/>
    <w:rsid w:val="00CE30A9"/>
    <w:rsid w:val="00CE3762"/>
    <w:rsid w:val="00CE3B9E"/>
    <w:rsid w:val="00CE3BC0"/>
    <w:rsid w:val="00CE42A4"/>
    <w:rsid w:val="00CE4630"/>
    <w:rsid w:val="00CE5D99"/>
    <w:rsid w:val="00CE5EF0"/>
    <w:rsid w:val="00CE5F8A"/>
    <w:rsid w:val="00CE6194"/>
    <w:rsid w:val="00CE66CE"/>
    <w:rsid w:val="00CE6F77"/>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700"/>
    <w:rsid w:val="00CF6944"/>
    <w:rsid w:val="00CF710A"/>
    <w:rsid w:val="00CF7339"/>
    <w:rsid w:val="00CF74F6"/>
    <w:rsid w:val="00CF7E80"/>
    <w:rsid w:val="00D00497"/>
    <w:rsid w:val="00D00E4F"/>
    <w:rsid w:val="00D00F73"/>
    <w:rsid w:val="00D01768"/>
    <w:rsid w:val="00D020C7"/>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2CB"/>
    <w:rsid w:val="00D063AD"/>
    <w:rsid w:val="00D06435"/>
    <w:rsid w:val="00D06949"/>
    <w:rsid w:val="00D06DF8"/>
    <w:rsid w:val="00D06F2E"/>
    <w:rsid w:val="00D0721D"/>
    <w:rsid w:val="00D077F6"/>
    <w:rsid w:val="00D102EC"/>
    <w:rsid w:val="00D11017"/>
    <w:rsid w:val="00D11247"/>
    <w:rsid w:val="00D12309"/>
    <w:rsid w:val="00D12788"/>
    <w:rsid w:val="00D127EF"/>
    <w:rsid w:val="00D12A3D"/>
    <w:rsid w:val="00D12F41"/>
    <w:rsid w:val="00D13144"/>
    <w:rsid w:val="00D135CC"/>
    <w:rsid w:val="00D13D6D"/>
    <w:rsid w:val="00D13E50"/>
    <w:rsid w:val="00D1400C"/>
    <w:rsid w:val="00D140E4"/>
    <w:rsid w:val="00D14DBD"/>
    <w:rsid w:val="00D152C1"/>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6B6"/>
    <w:rsid w:val="00D30AC4"/>
    <w:rsid w:val="00D314D7"/>
    <w:rsid w:val="00D31AEF"/>
    <w:rsid w:val="00D31BB5"/>
    <w:rsid w:val="00D31CE9"/>
    <w:rsid w:val="00D3289E"/>
    <w:rsid w:val="00D32AF9"/>
    <w:rsid w:val="00D33A8B"/>
    <w:rsid w:val="00D33C0A"/>
    <w:rsid w:val="00D33DCB"/>
    <w:rsid w:val="00D34076"/>
    <w:rsid w:val="00D342AC"/>
    <w:rsid w:val="00D3437B"/>
    <w:rsid w:val="00D344CB"/>
    <w:rsid w:val="00D34762"/>
    <w:rsid w:val="00D34ADD"/>
    <w:rsid w:val="00D35658"/>
    <w:rsid w:val="00D361F0"/>
    <w:rsid w:val="00D366C3"/>
    <w:rsid w:val="00D36704"/>
    <w:rsid w:val="00D36B73"/>
    <w:rsid w:val="00D36D0C"/>
    <w:rsid w:val="00D36D8F"/>
    <w:rsid w:val="00D37D81"/>
    <w:rsid w:val="00D37E55"/>
    <w:rsid w:val="00D40D72"/>
    <w:rsid w:val="00D41167"/>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4B5"/>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46EC"/>
    <w:rsid w:val="00D54D38"/>
    <w:rsid w:val="00D55362"/>
    <w:rsid w:val="00D55453"/>
    <w:rsid w:val="00D5578C"/>
    <w:rsid w:val="00D558D2"/>
    <w:rsid w:val="00D55D37"/>
    <w:rsid w:val="00D55F77"/>
    <w:rsid w:val="00D56374"/>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5D95"/>
    <w:rsid w:val="00D67347"/>
    <w:rsid w:val="00D700B8"/>
    <w:rsid w:val="00D7060A"/>
    <w:rsid w:val="00D72B3A"/>
    <w:rsid w:val="00D7326E"/>
    <w:rsid w:val="00D7339C"/>
    <w:rsid w:val="00D73E6B"/>
    <w:rsid w:val="00D73ED1"/>
    <w:rsid w:val="00D74087"/>
    <w:rsid w:val="00D743C7"/>
    <w:rsid w:val="00D74462"/>
    <w:rsid w:val="00D7482D"/>
    <w:rsid w:val="00D756B8"/>
    <w:rsid w:val="00D75A41"/>
    <w:rsid w:val="00D760CF"/>
    <w:rsid w:val="00D766AD"/>
    <w:rsid w:val="00D76F09"/>
    <w:rsid w:val="00D770F1"/>
    <w:rsid w:val="00D77148"/>
    <w:rsid w:val="00D7739B"/>
    <w:rsid w:val="00D77A28"/>
    <w:rsid w:val="00D77C0F"/>
    <w:rsid w:val="00D80184"/>
    <w:rsid w:val="00D80291"/>
    <w:rsid w:val="00D8145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87B44"/>
    <w:rsid w:val="00D900B0"/>
    <w:rsid w:val="00D906AB"/>
    <w:rsid w:val="00D91343"/>
    <w:rsid w:val="00D91701"/>
    <w:rsid w:val="00D9194D"/>
    <w:rsid w:val="00D9232F"/>
    <w:rsid w:val="00D9250A"/>
    <w:rsid w:val="00D92576"/>
    <w:rsid w:val="00D92597"/>
    <w:rsid w:val="00D92968"/>
    <w:rsid w:val="00D92F8D"/>
    <w:rsid w:val="00D92F97"/>
    <w:rsid w:val="00D93750"/>
    <w:rsid w:val="00D93900"/>
    <w:rsid w:val="00D942D2"/>
    <w:rsid w:val="00D945F9"/>
    <w:rsid w:val="00D94773"/>
    <w:rsid w:val="00D94D78"/>
    <w:rsid w:val="00D94E03"/>
    <w:rsid w:val="00D95D67"/>
    <w:rsid w:val="00D9632C"/>
    <w:rsid w:val="00D9682A"/>
    <w:rsid w:val="00D96E97"/>
    <w:rsid w:val="00D972EF"/>
    <w:rsid w:val="00D97EFD"/>
    <w:rsid w:val="00DA004E"/>
    <w:rsid w:val="00DA0A7C"/>
    <w:rsid w:val="00DA11E6"/>
    <w:rsid w:val="00DA15B2"/>
    <w:rsid w:val="00DA1741"/>
    <w:rsid w:val="00DA1B95"/>
    <w:rsid w:val="00DA1D74"/>
    <w:rsid w:val="00DA1D93"/>
    <w:rsid w:val="00DA2562"/>
    <w:rsid w:val="00DA289A"/>
    <w:rsid w:val="00DA2D22"/>
    <w:rsid w:val="00DA2FC6"/>
    <w:rsid w:val="00DA3737"/>
    <w:rsid w:val="00DA3770"/>
    <w:rsid w:val="00DA3974"/>
    <w:rsid w:val="00DA407D"/>
    <w:rsid w:val="00DA414C"/>
    <w:rsid w:val="00DA4805"/>
    <w:rsid w:val="00DA4834"/>
    <w:rsid w:val="00DA4ACE"/>
    <w:rsid w:val="00DA4C73"/>
    <w:rsid w:val="00DA4FF4"/>
    <w:rsid w:val="00DA528A"/>
    <w:rsid w:val="00DA567D"/>
    <w:rsid w:val="00DA573A"/>
    <w:rsid w:val="00DA5BE9"/>
    <w:rsid w:val="00DA6077"/>
    <w:rsid w:val="00DA6D93"/>
    <w:rsid w:val="00DA7097"/>
    <w:rsid w:val="00DA77C2"/>
    <w:rsid w:val="00DA7A67"/>
    <w:rsid w:val="00DB04EB"/>
    <w:rsid w:val="00DB0A4C"/>
    <w:rsid w:val="00DB0DD6"/>
    <w:rsid w:val="00DB2D79"/>
    <w:rsid w:val="00DB2FA6"/>
    <w:rsid w:val="00DB344A"/>
    <w:rsid w:val="00DB3671"/>
    <w:rsid w:val="00DB3C1E"/>
    <w:rsid w:val="00DB4092"/>
    <w:rsid w:val="00DB413E"/>
    <w:rsid w:val="00DB4429"/>
    <w:rsid w:val="00DB57BC"/>
    <w:rsid w:val="00DB5942"/>
    <w:rsid w:val="00DB67A2"/>
    <w:rsid w:val="00DB7550"/>
    <w:rsid w:val="00DB7EBF"/>
    <w:rsid w:val="00DB7F1C"/>
    <w:rsid w:val="00DC0ADF"/>
    <w:rsid w:val="00DC0D79"/>
    <w:rsid w:val="00DC12E4"/>
    <w:rsid w:val="00DC1933"/>
    <w:rsid w:val="00DC19B8"/>
    <w:rsid w:val="00DC1C6D"/>
    <w:rsid w:val="00DC25CF"/>
    <w:rsid w:val="00DC267A"/>
    <w:rsid w:val="00DC2C71"/>
    <w:rsid w:val="00DC2CAC"/>
    <w:rsid w:val="00DC31E7"/>
    <w:rsid w:val="00DC3A98"/>
    <w:rsid w:val="00DC428E"/>
    <w:rsid w:val="00DC4494"/>
    <w:rsid w:val="00DC5337"/>
    <w:rsid w:val="00DC55DB"/>
    <w:rsid w:val="00DC5898"/>
    <w:rsid w:val="00DC5ABE"/>
    <w:rsid w:val="00DC5D54"/>
    <w:rsid w:val="00DC6242"/>
    <w:rsid w:val="00DC68AB"/>
    <w:rsid w:val="00DC7C1E"/>
    <w:rsid w:val="00DD025D"/>
    <w:rsid w:val="00DD16E7"/>
    <w:rsid w:val="00DD2BF8"/>
    <w:rsid w:val="00DD2CB8"/>
    <w:rsid w:val="00DD3AD6"/>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4B5"/>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7D7"/>
    <w:rsid w:val="00DF1947"/>
    <w:rsid w:val="00DF1A64"/>
    <w:rsid w:val="00DF1CCE"/>
    <w:rsid w:val="00DF25A5"/>
    <w:rsid w:val="00DF293F"/>
    <w:rsid w:val="00DF2C11"/>
    <w:rsid w:val="00DF2C4B"/>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6FD"/>
    <w:rsid w:val="00E157C9"/>
    <w:rsid w:val="00E15AC5"/>
    <w:rsid w:val="00E15B4E"/>
    <w:rsid w:val="00E15E54"/>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9DC"/>
    <w:rsid w:val="00E27A5E"/>
    <w:rsid w:val="00E27BC6"/>
    <w:rsid w:val="00E27BE7"/>
    <w:rsid w:val="00E301B3"/>
    <w:rsid w:val="00E3047E"/>
    <w:rsid w:val="00E30E39"/>
    <w:rsid w:val="00E30F47"/>
    <w:rsid w:val="00E31088"/>
    <w:rsid w:val="00E312FE"/>
    <w:rsid w:val="00E31358"/>
    <w:rsid w:val="00E331AF"/>
    <w:rsid w:val="00E337D4"/>
    <w:rsid w:val="00E33943"/>
    <w:rsid w:val="00E33B02"/>
    <w:rsid w:val="00E33C24"/>
    <w:rsid w:val="00E34287"/>
    <w:rsid w:val="00E34872"/>
    <w:rsid w:val="00E34D12"/>
    <w:rsid w:val="00E3501B"/>
    <w:rsid w:val="00E3511A"/>
    <w:rsid w:val="00E35A06"/>
    <w:rsid w:val="00E35A52"/>
    <w:rsid w:val="00E35A79"/>
    <w:rsid w:val="00E36AD3"/>
    <w:rsid w:val="00E36DCE"/>
    <w:rsid w:val="00E36F5F"/>
    <w:rsid w:val="00E371D7"/>
    <w:rsid w:val="00E373C6"/>
    <w:rsid w:val="00E377B5"/>
    <w:rsid w:val="00E37B69"/>
    <w:rsid w:val="00E37BA0"/>
    <w:rsid w:val="00E40D6F"/>
    <w:rsid w:val="00E40F43"/>
    <w:rsid w:val="00E4102F"/>
    <w:rsid w:val="00E41503"/>
    <w:rsid w:val="00E41CF5"/>
    <w:rsid w:val="00E42985"/>
    <w:rsid w:val="00E42B59"/>
    <w:rsid w:val="00E42F6B"/>
    <w:rsid w:val="00E43495"/>
    <w:rsid w:val="00E43578"/>
    <w:rsid w:val="00E43D8A"/>
    <w:rsid w:val="00E44A64"/>
    <w:rsid w:val="00E4524B"/>
    <w:rsid w:val="00E457F0"/>
    <w:rsid w:val="00E46477"/>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3FE3"/>
    <w:rsid w:val="00E54344"/>
    <w:rsid w:val="00E5479C"/>
    <w:rsid w:val="00E548AF"/>
    <w:rsid w:val="00E54EC0"/>
    <w:rsid w:val="00E54FAA"/>
    <w:rsid w:val="00E557B9"/>
    <w:rsid w:val="00E55DB5"/>
    <w:rsid w:val="00E55DE5"/>
    <w:rsid w:val="00E56099"/>
    <w:rsid w:val="00E56AD1"/>
    <w:rsid w:val="00E57980"/>
    <w:rsid w:val="00E57A58"/>
    <w:rsid w:val="00E6108C"/>
    <w:rsid w:val="00E612F0"/>
    <w:rsid w:val="00E61333"/>
    <w:rsid w:val="00E6155E"/>
    <w:rsid w:val="00E61718"/>
    <w:rsid w:val="00E6177A"/>
    <w:rsid w:val="00E62910"/>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BD9"/>
    <w:rsid w:val="00E66D06"/>
    <w:rsid w:val="00E6726D"/>
    <w:rsid w:val="00E674FF"/>
    <w:rsid w:val="00E67639"/>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23B"/>
    <w:rsid w:val="00E81BCC"/>
    <w:rsid w:val="00E821C8"/>
    <w:rsid w:val="00E82799"/>
    <w:rsid w:val="00E82F90"/>
    <w:rsid w:val="00E83083"/>
    <w:rsid w:val="00E83BC7"/>
    <w:rsid w:val="00E83CBA"/>
    <w:rsid w:val="00E84B5A"/>
    <w:rsid w:val="00E84C6D"/>
    <w:rsid w:val="00E84FAE"/>
    <w:rsid w:val="00E8519D"/>
    <w:rsid w:val="00E86328"/>
    <w:rsid w:val="00E87063"/>
    <w:rsid w:val="00E87B5F"/>
    <w:rsid w:val="00E90903"/>
    <w:rsid w:val="00E909D4"/>
    <w:rsid w:val="00E90B8F"/>
    <w:rsid w:val="00E9170D"/>
    <w:rsid w:val="00E917FB"/>
    <w:rsid w:val="00E91D7B"/>
    <w:rsid w:val="00E9234E"/>
    <w:rsid w:val="00E930A6"/>
    <w:rsid w:val="00E934CE"/>
    <w:rsid w:val="00E93561"/>
    <w:rsid w:val="00E93D8F"/>
    <w:rsid w:val="00E95C4F"/>
    <w:rsid w:val="00E95E01"/>
    <w:rsid w:val="00E9630D"/>
    <w:rsid w:val="00E9633C"/>
    <w:rsid w:val="00E97421"/>
    <w:rsid w:val="00E9788B"/>
    <w:rsid w:val="00E97A32"/>
    <w:rsid w:val="00EA01A2"/>
    <w:rsid w:val="00EA02C7"/>
    <w:rsid w:val="00EA02CF"/>
    <w:rsid w:val="00EA1207"/>
    <w:rsid w:val="00EA1383"/>
    <w:rsid w:val="00EA13B2"/>
    <w:rsid w:val="00EA1C91"/>
    <w:rsid w:val="00EA2AFC"/>
    <w:rsid w:val="00EA3FD9"/>
    <w:rsid w:val="00EA4565"/>
    <w:rsid w:val="00EA468B"/>
    <w:rsid w:val="00EA4AE2"/>
    <w:rsid w:val="00EA5312"/>
    <w:rsid w:val="00EA5331"/>
    <w:rsid w:val="00EA5567"/>
    <w:rsid w:val="00EA61CE"/>
    <w:rsid w:val="00EA6330"/>
    <w:rsid w:val="00EA68DB"/>
    <w:rsid w:val="00EA7297"/>
    <w:rsid w:val="00EA794D"/>
    <w:rsid w:val="00EA7E46"/>
    <w:rsid w:val="00EB0DB5"/>
    <w:rsid w:val="00EB10E9"/>
    <w:rsid w:val="00EB205B"/>
    <w:rsid w:val="00EB2D0F"/>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B78B4"/>
    <w:rsid w:val="00EC063A"/>
    <w:rsid w:val="00EC0C9A"/>
    <w:rsid w:val="00EC108B"/>
    <w:rsid w:val="00EC150C"/>
    <w:rsid w:val="00EC1F4C"/>
    <w:rsid w:val="00EC2A87"/>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1B42"/>
    <w:rsid w:val="00ED2030"/>
    <w:rsid w:val="00ED22A3"/>
    <w:rsid w:val="00ED2353"/>
    <w:rsid w:val="00ED2BCA"/>
    <w:rsid w:val="00ED347B"/>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4DC"/>
    <w:rsid w:val="00EE2587"/>
    <w:rsid w:val="00EE2D80"/>
    <w:rsid w:val="00EE393F"/>
    <w:rsid w:val="00EE3E03"/>
    <w:rsid w:val="00EE3E5A"/>
    <w:rsid w:val="00EE42D1"/>
    <w:rsid w:val="00EE4D24"/>
    <w:rsid w:val="00EE4EFA"/>
    <w:rsid w:val="00EE5275"/>
    <w:rsid w:val="00EE5944"/>
    <w:rsid w:val="00EE65AA"/>
    <w:rsid w:val="00EE6832"/>
    <w:rsid w:val="00EE6911"/>
    <w:rsid w:val="00EE6AE4"/>
    <w:rsid w:val="00EE6E7F"/>
    <w:rsid w:val="00EF0014"/>
    <w:rsid w:val="00EF0572"/>
    <w:rsid w:val="00EF06AC"/>
    <w:rsid w:val="00EF0C27"/>
    <w:rsid w:val="00EF0C73"/>
    <w:rsid w:val="00EF13DE"/>
    <w:rsid w:val="00EF184B"/>
    <w:rsid w:val="00EF1917"/>
    <w:rsid w:val="00EF1E04"/>
    <w:rsid w:val="00EF29F6"/>
    <w:rsid w:val="00EF3732"/>
    <w:rsid w:val="00EF3F81"/>
    <w:rsid w:val="00EF42D4"/>
    <w:rsid w:val="00EF4EEE"/>
    <w:rsid w:val="00EF54D0"/>
    <w:rsid w:val="00EF56A7"/>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3CF5"/>
    <w:rsid w:val="00F0465F"/>
    <w:rsid w:val="00F04824"/>
    <w:rsid w:val="00F04D6A"/>
    <w:rsid w:val="00F0510C"/>
    <w:rsid w:val="00F0605D"/>
    <w:rsid w:val="00F0612C"/>
    <w:rsid w:val="00F06DA1"/>
    <w:rsid w:val="00F0793B"/>
    <w:rsid w:val="00F07FDF"/>
    <w:rsid w:val="00F10413"/>
    <w:rsid w:val="00F1046D"/>
    <w:rsid w:val="00F10788"/>
    <w:rsid w:val="00F10CBF"/>
    <w:rsid w:val="00F11BAC"/>
    <w:rsid w:val="00F11E42"/>
    <w:rsid w:val="00F120D5"/>
    <w:rsid w:val="00F12324"/>
    <w:rsid w:val="00F129A8"/>
    <w:rsid w:val="00F12BC3"/>
    <w:rsid w:val="00F12C8F"/>
    <w:rsid w:val="00F151E3"/>
    <w:rsid w:val="00F15343"/>
    <w:rsid w:val="00F164C1"/>
    <w:rsid w:val="00F168A5"/>
    <w:rsid w:val="00F16B27"/>
    <w:rsid w:val="00F17120"/>
    <w:rsid w:val="00F17CAD"/>
    <w:rsid w:val="00F17CC3"/>
    <w:rsid w:val="00F17DB3"/>
    <w:rsid w:val="00F17FF2"/>
    <w:rsid w:val="00F202D1"/>
    <w:rsid w:val="00F204A1"/>
    <w:rsid w:val="00F207F2"/>
    <w:rsid w:val="00F209C7"/>
    <w:rsid w:val="00F20BCB"/>
    <w:rsid w:val="00F21548"/>
    <w:rsid w:val="00F216B5"/>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CC9"/>
    <w:rsid w:val="00F27DDF"/>
    <w:rsid w:val="00F30346"/>
    <w:rsid w:val="00F30931"/>
    <w:rsid w:val="00F30F6D"/>
    <w:rsid w:val="00F3237F"/>
    <w:rsid w:val="00F32906"/>
    <w:rsid w:val="00F337C9"/>
    <w:rsid w:val="00F33B4F"/>
    <w:rsid w:val="00F34837"/>
    <w:rsid w:val="00F349A6"/>
    <w:rsid w:val="00F356AF"/>
    <w:rsid w:val="00F35F01"/>
    <w:rsid w:val="00F365DE"/>
    <w:rsid w:val="00F37B0F"/>
    <w:rsid w:val="00F37BB6"/>
    <w:rsid w:val="00F40002"/>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6E31"/>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84"/>
    <w:rsid w:val="00F52EB5"/>
    <w:rsid w:val="00F52F74"/>
    <w:rsid w:val="00F5343C"/>
    <w:rsid w:val="00F53689"/>
    <w:rsid w:val="00F543AB"/>
    <w:rsid w:val="00F5448A"/>
    <w:rsid w:val="00F5481D"/>
    <w:rsid w:val="00F54B28"/>
    <w:rsid w:val="00F552BA"/>
    <w:rsid w:val="00F55491"/>
    <w:rsid w:val="00F55DEE"/>
    <w:rsid w:val="00F56B92"/>
    <w:rsid w:val="00F5751C"/>
    <w:rsid w:val="00F575AC"/>
    <w:rsid w:val="00F576E1"/>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2FD"/>
    <w:rsid w:val="00F65907"/>
    <w:rsid w:val="00F65A5D"/>
    <w:rsid w:val="00F6634B"/>
    <w:rsid w:val="00F66741"/>
    <w:rsid w:val="00F6674A"/>
    <w:rsid w:val="00F6698B"/>
    <w:rsid w:val="00F670BD"/>
    <w:rsid w:val="00F67B9F"/>
    <w:rsid w:val="00F701D1"/>
    <w:rsid w:val="00F70445"/>
    <w:rsid w:val="00F70D70"/>
    <w:rsid w:val="00F718DB"/>
    <w:rsid w:val="00F72A75"/>
    <w:rsid w:val="00F73614"/>
    <w:rsid w:val="00F73B67"/>
    <w:rsid w:val="00F73E51"/>
    <w:rsid w:val="00F73E68"/>
    <w:rsid w:val="00F747D2"/>
    <w:rsid w:val="00F74845"/>
    <w:rsid w:val="00F74D21"/>
    <w:rsid w:val="00F7532E"/>
    <w:rsid w:val="00F756B0"/>
    <w:rsid w:val="00F75846"/>
    <w:rsid w:val="00F778C6"/>
    <w:rsid w:val="00F77ADC"/>
    <w:rsid w:val="00F77DDE"/>
    <w:rsid w:val="00F80193"/>
    <w:rsid w:val="00F802E9"/>
    <w:rsid w:val="00F80594"/>
    <w:rsid w:val="00F8087A"/>
    <w:rsid w:val="00F80C8F"/>
    <w:rsid w:val="00F80D0A"/>
    <w:rsid w:val="00F8168C"/>
    <w:rsid w:val="00F81A75"/>
    <w:rsid w:val="00F827C2"/>
    <w:rsid w:val="00F829F9"/>
    <w:rsid w:val="00F82D34"/>
    <w:rsid w:val="00F83367"/>
    <w:rsid w:val="00F838F1"/>
    <w:rsid w:val="00F83DA5"/>
    <w:rsid w:val="00F841ED"/>
    <w:rsid w:val="00F843EB"/>
    <w:rsid w:val="00F84794"/>
    <w:rsid w:val="00F84918"/>
    <w:rsid w:val="00F849F5"/>
    <w:rsid w:val="00F85353"/>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DC9"/>
    <w:rsid w:val="00F9171D"/>
    <w:rsid w:val="00F918C4"/>
    <w:rsid w:val="00F91A57"/>
    <w:rsid w:val="00F91BE2"/>
    <w:rsid w:val="00F923DA"/>
    <w:rsid w:val="00F9266B"/>
    <w:rsid w:val="00F9307C"/>
    <w:rsid w:val="00F93C9E"/>
    <w:rsid w:val="00F954CC"/>
    <w:rsid w:val="00F95A06"/>
    <w:rsid w:val="00F95E3B"/>
    <w:rsid w:val="00F96FC1"/>
    <w:rsid w:val="00F97695"/>
    <w:rsid w:val="00F979A2"/>
    <w:rsid w:val="00F97AFF"/>
    <w:rsid w:val="00F97B22"/>
    <w:rsid w:val="00F97EC0"/>
    <w:rsid w:val="00FA0A69"/>
    <w:rsid w:val="00FA1147"/>
    <w:rsid w:val="00FA153E"/>
    <w:rsid w:val="00FA1592"/>
    <w:rsid w:val="00FA16CB"/>
    <w:rsid w:val="00FA230A"/>
    <w:rsid w:val="00FA231F"/>
    <w:rsid w:val="00FA29D0"/>
    <w:rsid w:val="00FA3402"/>
    <w:rsid w:val="00FA3555"/>
    <w:rsid w:val="00FA3762"/>
    <w:rsid w:val="00FA398E"/>
    <w:rsid w:val="00FA3A20"/>
    <w:rsid w:val="00FA3D1A"/>
    <w:rsid w:val="00FA4025"/>
    <w:rsid w:val="00FA4247"/>
    <w:rsid w:val="00FA4FDC"/>
    <w:rsid w:val="00FA505F"/>
    <w:rsid w:val="00FA5067"/>
    <w:rsid w:val="00FA531D"/>
    <w:rsid w:val="00FA5682"/>
    <w:rsid w:val="00FA5CD5"/>
    <w:rsid w:val="00FA5F1E"/>
    <w:rsid w:val="00FA602B"/>
    <w:rsid w:val="00FA60C8"/>
    <w:rsid w:val="00FA775E"/>
    <w:rsid w:val="00FA7F14"/>
    <w:rsid w:val="00FB014E"/>
    <w:rsid w:val="00FB0742"/>
    <w:rsid w:val="00FB0846"/>
    <w:rsid w:val="00FB0A36"/>
    <w:rsid w:val="00FB0C54"/>
    <w:rsid w:val="00FB149C"/>
    <w:rsid w:val="00FB21EC"/>
    <w:rsid w:val="00FB2CEB"/>
    <w:rsid w:val="00FB2F7D"/>
    <w:rsid w:val="00FB2FD3"/>
    <w:rsid w:val="00FB30C7"/>
    <w:rsid w:val="00FB3536"/>
    <w:rsid w:val="00FB39C6"/>
    <w:rsid w:val="00FB3E05"/>
    <w:rsid w:val="00FB437E"/>
    <w:rsid w:val="00FB51BA"/>
    <w:rsid w:val="00FB568F"/>
    <w:rsid w:val="00FB616B"/>
    <w:rsid w:val="00FB706C"/>
    <w:rsid w:val="00FB73DB"/>
    <w:rsid w:val="00FB79AA"/>
    <w:rsid w:val="00FC00D1"/>
    <w:rsid w:val="00FC04AB"/>
    <w:rsid w:val="00FC0556"/>
    <w:rsid w:val="00FC0E4C"/>
    <w:rsid w:val="00FC0F61"/>
    <w:rsid w:val="00FC121F"/>
    <w:rsid w:val="00FC145D"/>
    <w:rsid w:val="00FC2228"/>
    <w:rsid w:val="00FC280B"/>
    <w:rsid w:val="00FC2CBB"/>
    <w:rsid w:val="00FC2E84"/>
    <w:rsid w:val="00FC3244"/>
    <w:rsid w:val="00FC3350"/>
    <w:rsid w:val="00FC366A"/>
    <w:rsid w:val="00FC3BE3"/>
    <w:rsid w:val="00FC3BEC"/>
    <w:rsid w:val="00FC3D55"/>
    <w:rsid w:val="00FC3F16"/>
    <w:rsid w:val="00FC4256"/>
    <w:rsid w:val="00FC43F6"/>
    <w:rsid w:val="00FC49DC"/>
    <w:rsid w:val="00FC559E"/>
    <w:rsid w:val="00FC60C5"/>
    <w:rsid w:val="00FC64B3"/>
    <w:rsid w:val="00FC6A8B"/>
    <w:rsid w:val="00FC72A3"/>
    <w:rsid w:val="00FC75F7"/>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3FDD"/>
    <w:rsid w:val="00FD4300"/>
    <w:rsid w:val="00FD480B"/>
    <w:rsid w:val="00FD4D02"/>
    <w:rsid w:val="00FD4EF0"/>
    <w:rsid w:val="00FD53C4"/>
    <w:rsid w:val="00FD5550"/>
    <w:rsid w:val="00FD598E"/>
    <w:rsid w:val="00FD68B2"/>
    <w:rsid w:val="00FD6C74"/>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E7047"/>
    <w:rsid w:val="00FF06D3"/>
    <w:rsid w:val="00FF095C"/>
    <w:rsid w:val="00FF109B"/>
    <w:rsid w:val="00FF1131"/>
    <w:rsid w:val="00FF11D6"/>
    <w:rsid w:val="00FF1BDA"/>
    <w:rsid w:val="00FF1E96"/>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a888943-97ca-4c93-b605-714bb5e9e285"/>
    <ds:schemaRef ds:uri="http://schemas.microsoft.com/sharepoint/v4"/>
    <ds:schemaRef ds:uri="23a22248-acb0-4303-bd1b-c36b2527d0a2"/>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RAN2#127</cp:lastModifiedBy>
  <cp:revision>2</cp:revision>
  <dcterms:created xsi:type="dcterms:W3CDTF">2024-11-07T21:41:00Z</dcterms:created>
  <dcterms:modified xsi:type="dcterms:W3CDTF">2024-11-07T21:41:00Z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